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E08A3" w:rsidRPr="00A943EC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4E08A3" w:rsidRDefault="004E08A3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621281" w:rsidRPr="004E08A3">
        <w:rPr>
          <w:rFonts w:ascii="Arial" w:hAnsi="Arial" w:cs="Arial"/>
          <w:b/>
          <w:bCs/>
          <w:sz w:val="22"/>
          <w:szCs w:val="22"/>
        </w:rPr>
        <w:t>G r a d s k o  v i j e ć e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Pr="004E08A3" w:rsidRDefault="004E08A3" w:rsidP="004E08A3">
      <w:pPr>
        <w:rPr>
          <w:rFonts w:ascii="Arial" w:eastAsia="MS Mincho" w:hAnsi="Arial" w:cs="Arial"/>
          <w:sz w:val="22"/>
          <w:szCs w:val="22"/>
        </w:rPr>
      </w:pPr>
      <w:r w:rsidRPr="004E08A3">
        <w:rPr>
          <w:rFonts w:ascii="Arial" w:eastAsia="MS Mincho" w:hAnsi="Arial" w:cs="Arial"/>
          <w:sz w:val="22"/>
          <w:szCs w:val="22"/>
        </w:rPr>
        <w:t>KLASA: 400-06/21-02/01</w:t>
      </w:r>
    </w:p>
    <w:p w:rsidR="004E08A3" w:rsidRPr="004E08A3" w:rsidRDefault="004E08A3" w:rsidP="004E08A3">
      <w:pPr>
        <w:rPr>
          <w:rFonts w:ascii="Arial" w:eastAsia="MS Mincho" w:hAnsi="Arial" w:cs="Arial"/>
          <w:sz w:val="22"/>
          <w:szCs w:val="22"/>
        </w:rPr>
      </w:pPr>
      <w:r w:rsidRPr="004E08A3">
        <w:rPr>
          <w:rFonts w:ascii="Arial" w:eastAsia="MS Mincho" w:hAnsi="Arial" w:cs="Arial"/>
          <w:sz w:val="22"/>
          <w:szCs w:val="22"/>
        </w:rPr>
        <w:t>URBROJ</w:t>
      </w:r>
      <w:r w:rsidRPr="004E08A3">
        <w:rPr>
          <w:rFonts w:ascii="Arial" w:eastAsia="MS Mincho" w:hAnsi="Arial" w:cs="Arial"/>
          <w:bCs/>
          <w:sz w:val="22"/>
          <w:szCs w:val="22"/>
        </w:rPr>
        <w:t>:</w:t>
      </w:r>
      <w:r w:rsidRPr="004E08A3">
        <w:rPr>
          <w:rFonts w:ascii="Arial" w:eastAsia="MS Mincho" w:hAnsi="Arial" w:cs="Arial"/>
          <w:b/>
          <w:bCs/>
          <w:sz w:val="22"/>
          <w:szCs w:val="22"/>
        </w:rPr>
        <w:t xml:space="preserve"> </w:t>
      </w:r>
      <w:r w:rsidRPr="004E08A3">
        <w:rPr>
          <w:rFonts w:ascii="Arial" w:eastAsia="MS Mincho" w:hAnsi="Arial" w:cs="Arial"/>
          <w:sz w:val="22"/>
          <w:szCs w:val="22"/>
        </w:rPr>
        <w:t>2117/01-09-21-</w:t>
      </w:r>
      <w:r w:rsidR="002D15AD">
        <w:rPr>
          <w:rFonts w:ascii="Arial" w:eastAsia="MS Mincho" w:hAnsi="Arial" w:cs="Arial"/>
          <w:sz w:val="22"/>
          <w:szCs w:val="22"/>
        </w:rPr>
        <w:t>13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Dubrovnik, </w:t>
      </w:r>
      <w:r w:rsidR="004E08A3">
        <w:rPr>
          <w:rFonts w:ascii="Arial" w:hAnsi="Arial" w:cs="Arial"/>
          <w:sz w:val="22"/>
          <w:szCs w:val="22"/>
        </w:rPr>
        <w:t>1. prosinca</w:t>
      </w:r>
      <w:r w:rsidRPr="003E173C">
        <w:rPr>
          <w:rFonts w:ascii="Arial" w:hAnsi="Arial" w:cs="Arial"/>
          <w:sz w:val="22"/>
          <w:szCs w:val="22"/>
        </w:rPr>
        <w:t xml:space="preserve"> 20</w:t>
      </w:r>
      <w:r w:rsidR="007235FA" w:rsidRPr="003E173C">
        <w:rPr>
          <w:rFonts w:ascii="Arial" w:hAnsi="Arial" w:cs="Arial"/>
          <w:sz w:val="22"/>
          <w:szCs w:val="22"/>
        </w:rPr>
        <w:t>2</w:t>
      </w:r>
      <w:r w:rsidR="005A73F9" w:rsidRPr="003E173C">
        <w:rPr>
          <w:rFonts w:ascii="Arial" w:hAnsi="Arial" w:cs="Arial"/>
          <w:sz w:val="22"/>
          <w:szCs w:val="22"/>
        </w:rPr>
        <w:t>1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F96D51" w:rsidRDefault="00F96D51" w:rsidP="00F96D5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F96D51">
      <w:pPr>
        <w:jc w:val="both"/>
        <w:rPr>
          <w:rFonts w:ascii="Arial" w:hAnsi="Arial" w:cs="Arial"/>
          <w:sz w:val="22"/>
          <w:szCs w:val="22"/>
        </w:rPr>
      </w:pPr>
    </w:p>
    <w:p w:rsidR="00F96D51" w:rsidRPr="003E173C" w:rsidRDefault="00F96D51" w:rsidP="00F96D5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Na temelju članka 14. Zakona o proračunu (</w:t>
      </w:r>
      <w:r w:rsidR="004E08A3">
        <w:rPr>
          <w:rFonts w:ascii="Arial" w:hAnsi="Arial" w:cs="Arial"/>
          <w:sz w:val="22"/>
          <w:szCs w:val="22"/>
        </w:rPr>
        <w:t>„</w:t>
      </w:r>
      <w:r w:rsidRPr="003E173C">
        <w:rPr>
          <w:rFonts w:ascii="Arial" w:hAnsi="Arial" w:cs="Arial"/>
          <w:sz w:val="22"/>
          <w:szCs w:val="22"/>
        </w:rPr>
        <w:t>Narodne novine</w:t>
      </w:r>
      <w:r w:rsidR="004E08A3">
        <w:rPr>
          <w:rFonts w:ascii="Arial" w:hAnsi="Arial" w:cs="Arial"/>
          <w:sz w:val="22"/>
          <w:szCs w:val="22"/>
        </w:rPr>
        <w:t>“,</w:t>
      </w:r>
      <w:r w:rsidRPr="003E173C">
        <w:rPr>
          <w:rFonts w:ascii="Arial" w:hAnsi="Arial" w:cs="Arial"/>
          <w:sz w:val="22"/>
          <w:szCs w:val="22"/>
        </w:rPr>
        <w:t xml:space="preserve"> broj 87/08, 136/12 i 15/15) i članka 39. Statuta Grada Dubrovnika (</w:t>
      </w:r>
      <w:r w:rsidR="004E08A3">
        <w:rPr>
          <w:rFonts w:ascii="Arial" w:hAnsi="Arial" w:cs="Arial"/>
          <w:sz w:val="22"/>
          <w:szCs w:val="22"/>
        </w:rPr>
        <w:t>„</w:t>
      </w:r>
      <w:r w:rsidRPr="003E173C">
        <w:rPr>
          <w:rFonts w:ascii="Arial" w:hAnsi="Arial" w:cs="Arial"/>
          <w:sz w:val="22"/>
          <w:szCs w:val="22"/>
        </w:rPr>
        <w:t>Službeni glasnik Grada Dubrovnika</w:t>
      </w:r>
      <w:r w:rsidR="004E08A3">
        <w:rPr>
          <w:rFonts w:ascii="Arial" w:hAnsi="Arial" w:cs="Arial"/>
          <w:sz w:val="22"/>
          <w:szCs w:val="22"/>
        </w:rPr>
        <w:t>“</w:t>
      </w:r>
      <w:r w:rsidRPr="003E173C">
        <w:rPr>
          <w:rFonts w:ascii="Arial" w:hAnsi="Arial" w:cs="Arial"/>
          <w:sz w:val="22"/>
          <w:szCs w:val="22"/>
        </w:rPr>
        <w:t xml:space="preserve">, broj 2/21), Gradsko vijeće Grada Dubrovnika na </w:t>
      </w:r>
      <w:r w:rsidR="004E08A3">
        <w:rPr>
          <w:rFonts w:ascii="Arial" w:hAnsi="Arial" w:cs="Arial"/>
          <w:sz w:val="22"/>
          <w:szCs w:val="22"/>
        </w:rPr>
        <w:t>6.</w:t>
      </w:r>
      <w:r w:rsidRPr="003E173C">
        <w:rPr>
          <w:rFonts w:ascii="Arial" w:hAnsi="Arial" w:cs="Arial"/>
          <w:sz w:val="22"/>
          <w:szCs w:val="22"/>
        </w:rPr>
        <w:t xml:space="preserve"> sjednici, održanoj</w:t>
      </w:r>
      <w:r w:rsidR="004E08A3">
        <w:rPr>
          <w:rFonts w:ascii="Arial" w:hAnsi="Arial" w:cs="Arial"/>
          <w:sz w:val="22"/>
          <w:szCs w:val="22"/>
        </w:rPr>
        <w:t xml:space="preserve"> 1. prosinca</w:t>
      </w:r>
      <w:r w:rsidRPr="003E173C">
        <w:rPr>
          <w:rFonts w:ascii="Arial" w:hAnsi="Arial" w:cs="Arial"/>
          <w:sz w:val="22"/>
          <w:szCs w:val="22"/>
        </w:rPr>
        <w:t xml:space="preserve"> 2021</w:t>
      </w:r>
      <w:r w:rsidR="004E08A3">
        <w:rPr>
          <w:rFonts w:ascii="Arial" w:hAnsi="Arial" w:cs="Arial"/>
          <w:sz w:val="22"/>
          <w:szCs w:val="22"/>
        </w:rPr>
        <w:t>.</w:t>
      </w:r>
      <w:r w:rsidRPr="003E173C">
        <w:rPr>
          <w:rFonts w:ascii="Arial" w:hAnsi="Arial" w:cs="Arial"/>
          <w:sz w:val="22"/>
          <w:szCs w:val="22"/>
        </w:rPr>
        <w:t>, donijelo je</w:t>
      </w:r>
    </w:p>
    <w:p w:rsidR="00674303" w:rsidRPr="003E173C" w:rsidRDefault="00674303" w:rsidP="004E08A3">
      <w:pPr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3E173C">
        <w:rPr>
          <w:rFonts w:ascii="Arial" w:hAnsi="Arial" w:cs="Arial"/>
          <w:b/>
          <w:sz w:val="22"/>
          <w:szCs w:val="22"/>
        </w:rPr>
        <w:t>O  D  L  U  K  U</w:t>
      </w:r>
    </w:p>
    <w:p w:rsidR="00621281" w:rsidRPr="003E173C" w:rsidRDefault="00621281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  <w:r w:rsidRPr="003E173C">
        <w:rPr>
          <w:rFonts w:ascii="Arial" w:hAnsi="Arial" w:cs="Arial"/>
          <w:bCs w:val="0"/>
          <w:sz w:val="22"/>
          <w:szCs w:val="22"/>
        </w:rPr>
        <w:t xml:space="preserve">O IZVRŠAVANJU PRORAČUNA </w:t>
      </w:r>
    </w:p>
    <w:p w:rsidR="00621281" w:rsidRPr="003E173C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3E173C">
        <w:rPr>
          <w:rFonts w:ascii="Arial" w:hAnsi="Arial" w:cs="Arial"/>
          <w:b/>
          <w:sz w:val="22"/>
          <w:szCs w:val="22"/>
        </w:rPr>
        <w:t>GRADA DUBROVNIKA ZA 20</w:t>
      </w:r>
      <w:r w:rsidR="00D937EB" w:rsidRPr="003E173C">
        <w:rPr>
          <w:rFonts w:ascii="Arial" w:hAnsi="Arial" w:cs="Arial"/>
          <w:b/>
          <w:sz w:val="22"/>
          <w:szCs w:val="22"/>
        </w:rPr>
        <w:t>2</w:t>
      </w:r>
      <w:r w:rsidR="005A73F9" w:rsidRPr="003E173C">
        <w:rPr>
          <w:rFonts w:ascii="Arial" w:hAnsi="Arial" w:cs="Arial"/>
          <w:b/>
          <w:sz w:val="22"/>
          <w:szCs w:val="22"/>
        </w:rPr>
        <w:t>2</w:t>
      </w:r>
      <w:r w:rsidR="00D937EB" w:rsidRPr="003E173C">
        <w:rPr>
          <w:rFonts w:ascii="Arial" w:hAnsi="Arial" w:cs="Arial"/>
          <w:b/>
          <w:sz w:val="22"/>
          <w:szCs w:val="22"/>
        </w:rPr>
        <w:t xml:space="preserve">. </w:t>
      </w:r>
      <w:r w:rsidRPr="003E173C">
        <w:rPr>
          <w:rFonts w:ascii="Arial" w:hAnsi="Arial" w:cs="Arial"/>
          <w:b/>
          <w:sz w:val="22"/>
          <w:szCs w:val="22"/>
        </w:rPr>
        <w:t xml:space="preserve"> GODINU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077BF6" w:rsidRDefault="00077BF6" w:rsidP="00621281">
      <w:pPr>
        <w:jc w:val="both"/>
        <w:rPr>
          <w:rFonts w:ascii="Arial" w:hAnsi="Arial" w:cs="Arial"/>
          <w:sz w:val="22"/>
          <w:szCs w:val="22"/>
        </w:rPr>
      </w:pPr>
    </w:p>
    <w:p w:rsidR="006A17EE" w:rsidRPr="003E173C" w:rsidRDefault="006A17EE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4E08A3">
      <w:pPr>
        <w:rPr>
          <w:rFonts w:ascii="Arial" w:hAnsi="Arial" w:cs="Arial"/>
          <w:b/>
          <w:sz w:val="22"/>
          <w:szCs w:val="22"/>
        </w:rPr>
      </w:pPr>
      <w:r w:rsidRPr="003E173C">
        <w:rPr>
          <w:rFonts w:ascii="Arial" w:hAnsi="Arial" w:cs="Arial"/>
          <w:b/>
          <w:sz w:val="22"/>
          <w:szCs w:val="22"/>
        </w:rPr>
        <w:t>I. OPĆE ODREDBE</w:t>
      </w: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1.</w:t>
      </w:r>
    </w:p>
    <w:p w:rsidR="00621281" w:rsidRPr="003E173C" w:rsidRDefault="00621281" w:rsidP="004E08A3">
      <w:pPr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Ovom se Odlukom uređuje struktura prihoda i primitaka, te rashoda i izdataka Proračuna Grada Dubrovnika</w:t>
      </w:r>
      <w:r w:rsidR="00833AB5" w:rsidRPr="003E173C">
        <w:rPr>
          <w:rFonts w:ascii="Arial" w:hAnsi="Arial" w:cs="Arial"/>
          <w:sz w:val="22"/>
          <w:szCs w:val="22"/>
        </w:rPr>
        <w:t xml:space="preserve"> za 202</w:t>
      </w:r>
      <w:r w:rsidR="00F96D51" w:rsidRPr="003E173C">
        <w:rPr>
          <w:rFonts w:ascii="Arial" w:hAnsi="Arial" w:cs="Arial"/>
          <w:sz w:val="22"/>
          <w:szCs w:val="22"/>
        </w:rPr>
        <w:t>2</w:t>
      </w:r>
      <w:r w:rsidR="00833AB5" w:rsidRPr="003E173C">
        <w:rPr>
          <w:rFonts w:ascii="Arial" w:hAnsi="Arial" w:cs="Arial"/>
          <w:sz w:val="22"/>
          <w:szCs w:val="22"/>
        </w:rPr>
        <w:t>. godinu</w:t>
      </w:r>
      <w:r w:rsidRPr="003E173C">
        <w:rPr>
          <w:rFonts w:ascii="Arial" w:hAnsi="Arial" w:cs="Arial"/>
          <w:sz w:val="22"/>
          <w:szCs w:val="22"/>
        </w:rPr>
        <w:t xml:space="preserve"> (u daljnjem tekstu: Proračun), njegovo izvršavanje, opseg zaduživanja i jamstva, upravljanje dugom te gradskom financijskom i nefinancijskom imovinom,  prava i obveze korisnika proračunskih sredstva, te ovlasti Gradonačelnika  u izvršavanju proračuna</w:t>
      </w:r>
      <w:r w:rsidR="00833AB5"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2.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Stvarna naplata prihoda nije ograničena procjenom prihoda u Proračunu, dok se iznosi rashoda i izdataka utvrđeni u Proračunu smatraju  maksimalno dopuštenim svotama.</w:t>
      </w:r>
    </w:p>
    <w:p w:rsidR="003E173C" w:rsidRPr="003E173C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b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prihoda, za  20</w:t>
      </w:r>
      <w:r w:rsidR="00101D9C" w:rsidRPr="003E173C">
        <w:rPr>
          <w:rFonts w:ascii="Arial" w:hAnsi="Arial" w:cs="Arial"/>
          <w:sz w:val="22"/>
          <w:szCs w:val="22"/>
        </w:rPr>
        <w:t>2</w:t>
      </w:r>
      <w:r w:rsidR="00070944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 xml:space="preserve">. godinu ne smiju biti veći od </w:t>
      </w:r>
      <w:r w:rsidR="00B253F5" w:rsidRPr="003E173C">
        <w:rPr>
          <w:rFonts w:ascii="Arial" w:hAnsi="Arial" w:cs="Arial"/>
          <w:b/>
          <w:sz w:val="22"/>
          <w:szCs w:val="22"/>
        </w:rPr>
        <w:t>5</w:t>
      </w:r>
      <w:r w:rsidR="00070944" w:rsidRPr="003E173C">
        <w:rPr>
          <w:rFonts w:ascii="Arial" w:hAnsi="Arial" w:cs="Arial"/>
          <w:b/>
          <w:sz w:val="22"/>
          <w:szCs w:val="22"/>
        </w:rPr>
        <w:t>62.929.300</w:t>
      </w:r>
      <w:r w:rsidRPr="003E173C">
        <w:rPr>
          <w:rFonts w:ascii="Arial" w:hAnsi="Arial" w:cs="Arial"/>
          <w:b/>
          <w:sz w:val="22"/>
          <w:szCs w:val="22"/>
        </w:rPr>
        <w:t xml:space="preserve"> kuna. </w:t>
      </w:r>
    </w:p>
    <w:p w:rsidR="00621281" w:rsidRPr="003E173C" w:rsidRDefault="00621281" w:rsidP="00621281">
      <w:pPr>
        <w:jc w:val="both"/>
        <w:rPr>
          <w:rFonts w:ascii="Arial" w:hAnsi="Arial" w:cs="Arial"/>
          <w:b/>
          <w:sz w:val="22"/>
          <w:szCs w:val="22"/>
        </w:rPr>
      </w:pPr>
    </w:p>
    <w:p w:rsidR="00077BF6" w:rsidRPr="003E173C" w:rsidRDefault="00077BF6" w:rsidP="00621281">
      <w:pPr>
        <w:jc w:val="both"/>
        <w:rPr>
          <w:rFonts w:ascii="Arial" w:hAnsi="Arial" w:cs="Arial"/>
          <w:b/>
          <w:sz w:val="22"/>
          <w:szCs w:val="22"/>
        </w:rPr>
      </w:pPr>
    </w:p>
    <w:p w:rsidR="00621281" w:rsidRPr="003E173C" w:rsidRDefault="00621281" w:rsidP="004E08A3">
      <w:pPr>
        <w:rPr>
          <w:rFonts w:ascii="Arial" w:hAnsi="Arial" w:cs="Arial"/>
          <w:b/>
          <w:sz w:val="22"/>
          <w:szCs w:val="22"/>
        </w:rPr>
      </w:pPr>
      <w:r w:rsidRPr="003E173C">
        <w:rPr>
          <w:rFonts w:ascii="Arial" w:hAnsi="Arial" w:cs="Arial"/>
          <w:b/>
          <w:sz w:val="22"/>
          <w:szCs w:val="22"/>
          <w:lang w:val="de-DE"/>
        </w:rPr>
        <w:t>II</w:t>
      </w:r>
      <w:r w:rsidRPr="003E173C">
        <w:rPr>
          <w:rFonts w:ascii="Arial" w:hAnsi="Arial" w:cs="Arial"/>
          <w:b/>
          <w:sz w:val="22"/>
          <w:szCs w:val="22"/>
        </w:rPr>
        <w:t xml:space="preserve">.  </w:t>
      </w:r>
      <w:r w:rsidRPr="003E173C">
        <w:rPr>
          <w:rFonts w:ascii="Arial" w:hAnsi="Arial" w:cs="Arial"/>
          <w:b/>
          <w:sz w:val="22"/>
          <w:szCs w:val="22"/>
          <w:lang w:val="de-DE"/>
        </w:rPr>
        <w:t>STRUKTURA PRORA</w:t>
      </w:r>
      <w:r w:rsidRPr="003E173C">
        <w:rPr>
          <w:rFonts w:ascii="Arial" w:hAnsi="Arial" w:cs="Arial"/>
          <w:b/>
          <w:sz w:val="22"/>
          <w:szCs w:val="22"/>
        </w:rPr>
        <w:t>Č</w:t>
      </w:r>
      <w:r w:rsidRPr="003E173C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3.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Proračun se sastoji od slijedećih dijelova: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-  Opći dio Proračuna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-  Posebni dio Proračuna</w:t>
      </w:r>
    </w:p>
    <w:p w:rsidR="00070944" w:rsidRPr="003E173C" w:rsidRDefault="00070944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Opći dio Proračuna </w:t>
      </w:r>
      <w:r w:rsidR="00846752" w:rsidRPr="003E173C">
        <w:rPr>
          <w:rFonts w:ascii="Arial" w:hAnsi="Arial" w:cs="Arial"/>
          <w:sz w:val="22"/>
          <w:szCs w:val="22"/>
        </w:rPr>
        <w:t xml:space="preserve">sadrži: </w:t>
      </w:r>
      <w:r w:rsidRPr="003E173C">
        <w:rPr>
          <w:rFonts w:ascii="Arial" w:hAnsi="Arial" w:cs="Arial"/>
          <w:sz w:val="22"/>
          <w:szCs w:val="22"/>
        </w:rPr>
        <w:t xml:space="preserve"> Račun prihoda i rashoda, Račun financiranja</w:t>
      </w:r>
      <w:r w:rsidR="00846752"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4E08A3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lastRenderedPageBreak/>
        <w:t xml:space="preserve">U Računu prihoda i rashoda iskazani su </w:t>
      </w:r>
      <w:r w:rsidR="00846752" w:rsidRPr="003E173C">
        <w:rPr>
          <w:rFonts w:ascii="Arial" w:hAnsi="Arial" w:cs="Arial"/>
          <w:sz w:val="22"/>
          <w:szCs w:val="22"/>
        </w:rPr>
        <w:t xml:space="preserve">prihodi poslovanja i prihodi od prodaje nefinancijske imovine te rashodi poslovanja i rashodi za nabavku </w:t>
      </w:r>
      <w:r w:rsidR="000C29C1" w:rsidRPr="003E173C">
        <w:rPr>
          <w:rFonts w:ascii="Arial" w:hAnsi="Arial" w:cs="Arial"/>
          <w:sz w:val="22"/>
          <w:szCs w:val="22"/>
        </w:rPr>
        <w:t>nefinancijske imovine.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U Računu financiranja iskazani su primici od financijske imovine i zaduživanja </w:t>
      </w:r>
      <w:r w:rsidR="000C29C1" w:rsidRPr="003E173C">
        <w:rPr>
          <w:rFonts w:ascii="Arial" w:hAnsi="Arial" w:cs="Arial"/>
          <w:sz w:val="22"/>
          <w:szCs w:val="22"/>
        </w:rPr>
        <w:t xml:space="preserve">te </w:t>
      </w:r>
      <w:r w:rsidRPr="003E173C">
        <w:rPr>
          <w:rFonts w:ascii="Arial" w:hAnsi="Arial" w:cs="Arial"/>
          <w:sz w:val="22"/>
          <w:szCs w:val="22"/>
        </w:rPr>
        <w:t xml:space="preserve">izdaci za financijsku imovinu i otplate zajmova.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Posebni dio Proračuna sastoji se od plana rashoda i izdataka  korisnika proračuna iskazanih prema organizacijskoj, programskoj, funkcijskoj, ekonomskoj klasifikaciji i izvorima financiranja raspoređenih u programe koji se sastoje od aktivnosti i projekata.</w:t>
      </w:r>
    </w:p>
    <w:p w:rsidR="0062128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3E173C" w:rsidRPr="003E173C" w:rsidRDefault="003E173C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4E08A3">
      <w:pPr>
        <w:rPr>
          <w:rFonts w:ascii="Arial" w:hAnsi="Arial" w:cs="Arial"/>
          <w:b/>
          <w:sz w:val="22"/>
          <w:szCs w:val="22"/>
        </w:rPr>
      </w:pPr>
      <w:r w:rsidRPr="003E173C">
        <w:rPr>
          <w:rFonts w:ascii="Arial" w:hAnsi="Arial" w:cs="Arial"/>
          <w:b/>
          <w:sz w:val="22"/>
          <w:szCs w:val="22"/>
          <w:lang w:val="de-DE"/>
        </w:rPr>
        <w:t>III</w:t>
      </w:r>
      <w:r w:rsidRPr="003E173C">
        <w:rPr>
          <w:rFonts w:ascii="Arial" w:hAnsi="Arial" w:cs="Arial"/>
          <w:b/>
          <w:sz w:val="22"/>
          <w:szCs w:val="22"/>
        </w:rPr>
        <w:t xml:space="preserve">.  </w:t>
      </w:r>
      <w:r w:rsidRPr="003E173C">
        <w:rPr>
          <w:rFonts w:ascii="Arial" w:hAnsi="Arial" w:cs="Arial"/>
          <w:b/>
          <w:sz w:val="22"/>
          <w:szCs w:val="22"/>
          <w:lang w:val="de-DE"/>
        </w:rPr>
        <w:t>IZVR</w:t>
      </w:r>
      <w:r w:rsidRPr="003E173C">
        <w:rPr>
          <w:rFonts w:ascii="Arial" w:hAnsi="Arial" w:cs="Arial"/>
          <w:b/>
          <w:sz w:val="22"/>
          <w:szCs w:val="22"/>
        </w:rPr>
        <w:t>Š</w:t>
      </w:r>
      <w:r w:rsidRPr="003E173C">
        <w:rPr>
          <w:rFonts w:ascii="Arial" w:hAnsi="Arial" w:cs="Arial"/>
          <w:b/>
          <w:sz w:val="22"/>
          <w:szCs w:val="22"/>
          <w:lang w:val="de-DE"/>
        </w:rPr>
        <w:t>AVANJE PRORA</w:t>
      </w:r>
      <w:r w:rsidRPr="003E173C">
        <w:rPr>
          <w:rFonts w:ascii="Arial" w:hAnsi="Arial" w:cs="Arial"/>
          <w:b/>
          <w:sz w:val="22"/>
          <w:szCs w:val="22"/>
        </w:rPr>
        <w:t>Č</w:t>
      </w:r>
      <w:r w:rsidRPr="003E173C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4.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Za planiranje i izvršavanje proračuna Gradonačelnik je odgovoran Gradskom vijeću, o čemu ga izvještava na način propisan Zakonom o proračunu.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Upravni odjel  za proračun, financije i naplatu koordinira planiranje, izvršavanje i izvješćivanje o izvršavanju proračuna, te o tome izvještava nadležno izvršno tijelo iz stavka 1. ovog članka.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Odgovorna osoba proračunskog korisnika i korisnika proračuna, odgovorna je za zakonito i pravilno planiranje i izvršavanje proračuna, odnosno financijskog plana.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Sredstva iz Proračuna osiguravaju se korisnicima u njegovom Posebnom dijelu po utvrđenim programima i nositeljima na pojedinim stavkama.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Proračunska sredstva smiju se  koristiti samo za namjene koje su određene Proračunom i do visine utvrđene u Posebnom dijelu.</w:t>
      </w:r>
    </w:p>
    <w:p w:rsidR="00633E9F" w:rsidRPr="003E173C" w:rsidRDefault="00633E9F" w:rsidP="00621281">
      <w:pPr>
        <w:jc w:val="both"/>
        <w:rPr>
          <w:rFonts w:ascii="Arial" w:hAnsi="Arial" w:cs="Arial"/>
          <w:sz w:val="22"/>
          <w:szCs w:val="22"/>
        </w:rPr>
      </w:pPr>
    </w:p>
    <w:p w:rsidR="00633E9F" w:rsidRPr="003E173C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Proračun se izvršava u skladu s raspoloživim sredstvima i dospjelim obvezama.</w:t>
      </w:r>
    </w:p>
    <w:p w:rsidR="00633E9F" w:rsidRPr="003E173C" w:rsidRDefault="00633E9F" w:rsidP="00633E9F">
      <w:pPr>
        <w:jc w:val="both"/>
        <w:rPr>
          <w:rFonts w:ascii="Arial" w:hAnsi="Arial" w:cs="Arial"/>
          <w:sz w:val="22"/>
          <w:szCs w:val="22"/>
        </w:rPr>
      </w:pPr>
    </w:p>
    <w:p w:rsidR="00633E9F" w:rsidRPr="003E173C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Ako aktivnosti i projekti za koje su sredstva osigurana u proračunu tekuće godine nisu izvršena do visine utvrđene proračunom, mogu se u toj visini izvršavati u slijedećoj godini, pod uvjetom da  je isti  aktivan u  slijedećoj godini. </w:t>
      </w:r>
    </w:p>
    <w:p w:rsidR="00633E9F" w:rsidRPr="003E173C" w:rsidRDefault="00633E9F" w:rsidP="00633E9F">
      <w:pPr>
        <w:jc w:val="both"/>
        <w:rPr>
          <w:rFonts w:ascii="Arial" w:hAnsi="Arial" w:cs="Arial"/>
          <w:sz w:val="22"/>
          <w:szCs w:val="22"/>
        </w:rPr>
      </w:pPr>
    </w:p>
    <w:p w:rsidR="00E06AC3" w:rsidRPr="003E173C" w:rsidRDefault="00633E9F" w:rsidP="00E06AC3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U proračunu za 202</w:t>
      </w:r>
      <w:r w:rsidR="008E3B27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 xml:space="preserve">. planiran je  </w:t>
      </w:r>
      <w:r w:rsidR="002B2EBC" w:rsidRPr="003E173C">
        <w:rPr>
          <w:rFonts w:ascii="Arial" w:hAnsi="Arial" w:cs="Arial"/>
          <w:sz w:val="22"/>
          <w:szCs w:val="22"/>
        </w:rPr>
        <w:t>prijenos</w:t>
      </w:r>
      <w:r w:rsidR="00803E36" w:rsidRPr="003E173C">
        <w:rPr>
          <w:rFonts w:ascii="Arial" w:hAnsi="Arial" w:cs="Arial"/>
          <w:sz w:val="22"/>
          <w:szCs w:val="22"/>
        </w:rPr>
        <w:t xml:space="preserve"> </w:t>
      </w:r>
      <w:r w:rsidR="002B2EBC" w:rsidRPr="003E173C">
        <w:rPr>
          <w:rFonts w:ascii="Arial" w:hAnsi="Arial" w:cs="Arial"/>
          <w:sz w:val="22"/>
          <w:szCs w:val="22"/>
        </w:rPr>
        <w:t xml:space="preserve">: </w:t>
      </w:r>
      <w:r w:rsidR="0037037B" w:rsidRPr="003E173C">
        <w:rPr>
          <w:rFonts w:ascii="Arial" w:hAnsi="Arial" w:cs="Arial"/>
          <w:sz w:val="22"/>
          <w:szCs w:val="22"/>
        </w:rPr>
        <w:t>manjk</w:t>
      </w:r>
      <w:r w:rsidR="002B2EBC" w:rsidRPr="003E173C">
        <w:rPr>
          <w:rFonts w:ascii="Arial" w:hAnsi="Arial" w:cs="Arial"/>
          <w:sz w:val="22"/>
          <w:szCs w:val="22"/>
        </w:rPr>
        <w:t>a</w:t>
      </w:r>
      <w:r w:rsidR="0037037B" w:rsidRPr="003E173C">
        <w:rPr>
          <w:rFonts w:ascii="Arial" w:hAnsi="Arial" w:cs="Arial"/>
          <w:sz w:val="22"/>
          <w:szCs w:val="22"/>
        </w:rPr>
        <w:t xml:space="preserve"> proračunskih prihoda u iznosu </w:t>
      </w:r>
      <w:r w:rsidR="008E3B27" w:rsidRPr="003E173C">
        <w:rPr>
          <w:rFonts w:ascii="Arial" w:hAnsi="Arial" w:cs="Arial"/>
          <w:sz w:val="22"/>
          <w:szCs w:val="22"/>
        </w:rPr>
        <w:t>7</w:t>
      </w:r>
      <w:r w:rsidR="0037037B" w:rsidRPr="003E173C">
        <w:rPr>
          <w:rFonts w:ascii="Arial" w:hAnsi="Arial" w:cs="Arial"/>
          <w:sz w:val="22"/>
          <w:szCs w:val="22"/>
        </w:rPr>
        <w:t>.000.000 kuna koji će se pokriti</w:t>
      </w:r>
      <w:r w:rsidR="009762F8" w:rsidRPr="003E173C">
        <w:rPr>
          <w:rFonts w:ascii="Arial" w:hAnsi="Arial" w:cs="Arial"/>
          <w:sz w:val="22"/>
          <w:szCs w:val="22"/>
        </w:rPr>
        <w:t xml:space="preserve"> iz općih prihoda i primitaka</w:t>
      </w:r>
      <w:r w:rsidR="00803E36" w:rsidRPr="003E173C">
        <w:rPr>
          <w:rFonts w:ascii="Arial" w:hAnsi="Arial" w:cs="Arial"/>
          <w:sz w:val="22"/>
          <w:szCs w:val="22"/>
        </w:rPr>
        <w:t xml:space="preserve"> u</w:t>
      </w:r>
      <w:r w:rsidR="009762F8" w:rsidRPr="003E173C">
        <w:rPr>
          <w:rFonts w:ascii="Arial" w:hAnsi="Arial" w:cs="Arial"/>
          <w:sz w:val="22"/>
          <w:szCs w:val="22"/>
        </w:rPr>
        <w:t xml:space="preserve"> 202</w:t>
      </w:r>
      <w:r w:rsidR="008E3B27" w:rsidRPr="003E173C">
        <w:rPr>
          <w:rFonts w:ascii="Arial" w:hAnsi="Arial" w:cs="Arial"/>
          <w:sz w:val="22"/>
          <w:szCs w:val="22"/>
        </w:rPr>
        <w:t>2</w:t>
      </w:r>
      <w:r w:rsidR="009762F8" w:rsidRPr="003E173C">
        <w:rPr>
          <w:rFonts w:ascii="Arial" w:hAnsi="Arial" w:cs="Arial"/>
          <w:sz w:val="22"/>
          <w:szCs w:val="22"/>
        </w:rPr>
        <w:t>. godin</w:t>
      </w:r>
      <w:r w:rsidR="002B2EBC" w:rsidRPr="003E173C">
        <w:rPr>
          <w:rFonts w:ascii="Arial" w:hAnsi="Arial" w:cs="Arial"/>
          <w:sz w:val="22"/>
          <w:szCs w:val="22"/>
        </w:rPr>
        <w:t>e</w:t>
      </w:r>
      <w:r w:rsidR="009762F8" w:rsidRPr="003E173C">
        <w:rPr>
          <w:rFonts w:ascii="Arial" w:hAnsi="Arial" w:cs="Arial"/>
          <w:sz w:val="22"/>
          <w:szCs w:val="22"/>
        </w:rPr>
        <w:t xml:space="preserve">; manjak prihoda proračunskog korisnika u iznosu </w:t>
      </w:r>
      <w:r w:rsidR="008E3B27" w:rsidRPr="003E173C">
        <w:rPr>
          <w:rFonts w:ascii="Arial" w:hAnsi="Arial" w:cs="Arial"/>
          <w:sz w:val="22"/>
          <w:szCs w:val="22"/>
        </w:rPr>
        <w:t>47</w:t>
      </w:r>
      <w:r w:rsidR="009762F8" w:rsidRPr="003E173C">
        <w:rPr>
          <w:rFonts w:ascii="Arial" w:hAnsi="Arial" w:cs="Arial"/>
          <w:sz w:val="22"/>
          <w:szCs w:val="22"/>
        </w:rPr>
        <w:t>.000 kuna koji se planira pokriti iz vlastitih prihoda  proračunskog korisnika</w:t>
      </w:r>
      <w:r w:rsidR="00803E36" w:rsidRPr="003E173C">
        <w:rPr>
          <w:rFonts w:ascii="Arial" w:hAnsi="Arial" w:cs="Arial"/>
          <w:sz w:val="22"/>
          <w:szCs w:val="22"/>
        </w:rPr>
        <w:t xml:space="preserve">, te </w:t>
      </w:r>
      <w:r w:rsidR="00E06AC3" w:rsidRPr="003E173C">
        <w:rPr>
          <w:rFonts w:ascii="Arial" w:hAnsi="Arial" w:cs="Arial"/>
          <w:sz w:val="22"/>
          <w:szCs w:val="22"/>
        </w:rPr>
        <w:t>i višak prihoda proračunskog korisnika u iznosu 200.000 kuna koji će se utrošiti u poboljšanje standarda vatrogastva.</w:t>
      </w:r>
    </w:p>
    <w:p w:rsidR="003E173C" w:rsidRDefault="003E173C" w:rsidP="00803E36">
      <w:pPr>
        <w:jc w:val="both"/>
        <w:rPr>
          <w:rFonts w:ascii="Arial" w:hAnsi="Arial" w:cs="Arial"/>
          <w:sz w:val="22"/>
          <w:szCs w:val="22"/>
        </w:rPr>
      </w:pPr>
    </w:p>
    <w:p w:rsidR="00E06AC3" w:rsidRPr="003E173C" w:rsidRDefault="00803E36" w:rsidP="00803E36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U proračunu za 2022. godinu planiraju se izvršiti dva projekta  koja su sukladno </w:t>
      </w:r>
      <w:r w:rsidR="00E06AC3" w:rsidRPr="003E173C">
        <w:rPr>
          <w:rFonts w:ascii="Arial" w:hAnsi="Arial" w:cs="Arial"/>
          <w:sz w:val="22"/>
          <w:szCs w:val="22"/>
        </w:rPr>
        <w:t xml:space="preserve"> Odluci  o raspodjeli rezultata poslovanja za 2020. godinu («Službeni glasnik Grada Dubrovnika», br.  13/21.), trebali biti izvršeni u 2021. godini, ali zbog objektivnih r</w:t>
      </w:r>
      <w:r w:rsidRPr="003E173C">
        <w:rPr>
          <w:rFonts w:ascii="Arial" w:hAnsi="Arial" w:cs="Arial"/>
          <w:sz w:val="22"/>
          <w:szCs w:val="22"/>
        </w:rPr>
        <w:t xml:space="preserve">azloga bilo je onemogućeno izvršenje istih projekata: </w:t>
      </w:r>
      <w:r w:rsidR="00E06AC3" w:rsidRPr="003E173C">
        <w:rPr>
          <w:rFonts w:ascii="Arial" w:hAnsi="Arial" w:cs="Arial"/>
          <w:sz w:val="22"/>
          <w:szCs w:val="22"/>
        </w:rPr>
        <w:t>projekt K800909 Luka Dubrovnik sa iznosom 886.900 kuna i  projekt K802504 Izgradnja stanova za ratne vojne invalide sa iznosom 5.400.000 kuna.</w:t>
      </w:r>
    </w:p>
    <w:p w:rsidR="00F96D51" w:rsidRDefault="00F96D51" w:rsidP="00F96D51">
      <w:pPr>
        <w:rPr>
          <w:rFonts w:ascii="Arial" w:hAnsi="Arial" w:cs="Arial"/>
          <w:sz w:val="22"/>
          <w:szCs w:val="22"/>
        </w:rPr>
      </w:pPr>
    </w:p>
    <w:p w:rsidR="004E08A3" w:rsidRPr="003E173C" w:rsidRDefault="004E08A3" w:rsidP="00F96D51">
      <w:pPr>
        <w:rPr>
          <w:rFonts w:ascii="Arial" w:hAnsi="Arial" w:cs="Arial"/>
          <w:sz w:val="22"/>
          <w:szCs w:val="22"/>
        </w:rPr>
      </w:pPr>
    </w:p>
    <w:p w:rsidR="00F96D51" w:rsidRPr="004E08A3" w:rsidRDefault="00F96D51" w:rsidP="00F96D51">
      <w:pPr>
        <w:jc w:val="center"/>
        <w:rPr>
          <w:rFonts w:ascii="Arial" w:hAnsi="Arial" w:cs="Arial"/>
          <w:bCs/>
          <w:sz w:val="22"/>
          <w:szCs w:val="22"/>
        </w:rPr>
      </w:pPr>
      <w:r w:rsidRPr="004E08A3">
        <w:rPr>
          <w:rFonts w:ascii="Arial" w:hAnsi="Arial" w:cs="Arial"/>
          <w:bCs/>
          <w:sz w:val="22"/>
          <w:szCs w:val="22"/>
        </w:rPr>
        <w:t xml:space="preserve">Članak </w:t>
      </w:r>
      <w:r w:rsidR="002503B7" w:rsidRPr="004E08A3">
        <w:rPr>
          <w:rFonts w:ascii="Arial" w:hAnsi="Arial" w:cs="Arial"/>
          <w:bCs/>
          <w:sz w:val="22"/>
          <w:szCs w:val="22"/>
        </w:rPr>
        <w:t>5</w:t>
      </w:r>
      <w:r w:rsidRPr="004E08A3">
        <w:rPr>
          <w:rFonts w:ascii="Arial" w:hAnsi="Arial" w:cs="Arial"/>
          <w:bCs/>
          <w:sz w:val="22"/>
          <w:szCs w:val="22"/>
        </w:rPr>
        <w:t>.</w:t>
      </w:r>
    </w:p>
    <w:p w:rsidR="00446CDC" w:rsidRPr="003E173C" w:rsidRDefault="00446CDC" w:rsidP="00F96D51">
      <w:pPr>
        <w:jc w:val="center"/>
        <w:rPr>
          <w:rFonts w:ascii="Arial" w:hAnsi="Arial" w:cs="Arial"/>
          <w:sz w:val="22"/>
          <w:szCs w:val="22"/>
        </w:rPr>
      </w:pPr>
    </w:p>
    <w:p w:rsidR="00F96D51" w:rsidRPr="003E173C" w:rsidRDefault="00F96D51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Dubrovnik ima 2</w:t>
      </w:r>
      <w:r w:rsidR="00446CDC" w:rsidRPr="003E173C">
        <w:rPr>
          <w:rFonts w:ascii="Arial" w:hAnsi="Arial" w:cs="Arial"/>
          <w:sz w:val="22"/>
          <w:szCs w:val="22"/>
        </w:rPr>
        <w:t>6</w:t>
      </w:r>
      <w:r w:rsidRPr="003E173C">
        <w:rPr>
          <w:rFonts w:ascii="Arial" w:hAnsi="Arial" w:cs="Arial"/>
          <w:sz w:val="22"/>
          <w:szCs w:val="22"/>
        </w:rPr>
        <w:t xml:space="preserve"> proračunskih korisnika i to: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1.   JVP Dubrovački vatrogasci</w:t>
      </w:r>
    </w:p>
    <w:p w:rsidR="00F96D51" w:rsidRPr="003E173C" w:rsidRDefault="00F96D51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2.   Dječji vrtići Dubrovnik</w:t>
      </w:r>
    </w:p>
    <w:p w:rsidR="00F96D51" w:rsidRPr="003E173C" w:rsidRDefault="00F96D51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lastRenderedPageBreak/>
        <w:t>3.   Dječji vrtić Pčelica</w:t>
      </w:r>
    </w:p>
    <w:p w:rsidR="00446CDC" w:rsidRPr="003E173C" w:rsidRDefault="00446CDC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4.</w:t>
      </w:r>
      <w:r w:rsidR="00561AE4" w:rsidRPr="003E173C">
        <w:rPr>
          <w:rFonts w:ascii="Arial" w:hAnsi="Arial" w:cs="Arial"/>
          <w:sz w:val="22"/>
          <w:szCs w:val="22"/>
        </w:rPr>
        <w:t xml:space="preserve">   Javna ustanova športski objekti Dubrov</w:t>
      </w:r>
      <w:r w:rsidR="00DD0781">
        <w:rPr>
          <w:rFonts w:ascii="Arial" w:hAnsi="Arial" w:cs="Arial"/>
          <w:sz w:val="22"/>
          <w:szCs w:val="22"/>
        </w:rPr>
        <w:t>n</w:t>
      </w:r>
      <w:r w:rsidR="00561AE4" w:rsidRPr="003E173C">
        <w:rPr>
          <w:rFonts w:ascii="Arial" w:hAnsi="Arial" w:cs="Arial"/>
          <w:sz w:val="22"/>
          <w:szCs w:val="22"/>
        </w:rPr>
        <w:t>ik</w:t>
      </w:r>
    </w:p>
    <w:p w:rsidR="00F96D51" w:rsidRPr="003E173C" w:rsidRDefault="00561AE4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5</w:t>
      </w:r>
      <w:r w:rsidR="00F96D51" w:rsidRPr="003E173C">
        <w:rPr>
          <w:rFonts w:ascii="Arial" w:hAnsi="Arial" w:cs="Arial"/>
          <w:sz w:val="22"/>
          <w:szCs w:val="22"/>
        </w:rPr>
        <w:t>.   Osnovna škola Marina Getaldića</w:t>
      </w:r>
    </w:p>
    <w:p w:rsidR="00F96D51" w:rsidRPr="003E173C" w:rsidRDefault="00561AE4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6</w:t>
      </w:r>
      <w:r w:rsidR="00F96D51" w:rsidRPr="003E173C">
        <w:rPr>
          <w:rFonts w:ascii="Arial" w:hAnsi="Arial" w:cs="Arial"/>
          <w:sz w:val="22"/>
          <w:szCs w:val="22"/>
        </w:rPr>
        <w:t>.   Osnovna škola Marina Držića</w:t>
      </w:r>
    </w:p>
    <w:p w:rsidR="00F96D51" w:rsidRPr="003E173C" w:rsidRDefault="00561AE4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7</w:t>
      </w:r>
      <w:r w:rsidR="00F96D51" w:rsidRPr="003E173C">
        <w:rPr>
          <w:rFonts w:ascii="Arial" w:hAnsi="Arial" w:cs="Arial"/>
          <w:sz w:val="22"/>
          <w:szCs w:val="22"/>
        </w:rPr>
        <w:t>.   Osnovna škola Lapad</w:t>
      </w:r>
    </w:p>
    <w:p w:rsidR="00F96D51" w:rsidRPr="003E173C" w:rsidRDefault="00561AE4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8</w:t>
      </w:r>
      <w:r w:rsidR="00F96D51" w:rsidRPr="003E173C">
        <w:rPr>
          <w:rFonts w:ascii="Arial" w:hAnsi="Arial" w:cs="Arial"/>
          <w:sz w:val="22"/>
          <w:szCs w:val="22"/>
        </w:rPr>
        <w:t>.   Osnovna škola Ivana Gundulića</w:t>
      </w:r>
    </w:p>
    <w:p w:rsidR="00F96D51" w:rsidRPr="003E173C" w:rsidRDefault="00561AE4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9</w:t>
      </w:r>
      <w:r w:rsidR="00F96D51" w:rsidRPr="003E173C">
        <w:rPr>
          <w:rFonts w:ascii="Arial" w:hAnsi="Arial" w:cs="Arial"/>
          <w:sz w:val="22"/>
          <w:szCs w:val="22"/>
        </w:rPr>
        <w:t>.   Osnovna škola Mokošica</w:t>
      </w:r>
    </w:p>
    <w:p w:rsidR="00F96D51" w:rsidRPr="003E173C" w:rsidRDefault="00561AE4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10</w:t>
      </w:r>
      <w:r w:rsidR="00F96D51" w:rsidRPr="003E173C">
        <w:rPr>
          <w:rFonts w:ascii="Arial" w:hAnsi="Arial" w:cs="Arial"/>
          <w:sz w:val="22"/>
          <w:szCs w:val="22"/>
        </w:rPr>
        <w:t xml:space="preserve">. Osnovna škola Antuna </w:t>
      </w:r>
      <w:proofErr w:type="spellStart"/>
      <w:r w:rsidR="00F96D51" w:rsidRPr="003E173C">
        <w:rPr>
          <w:rFonts w:ascii="Arial" w:hAnsi="Arial" w:cs="Arial"/>
          <w:sz w:val="22"/>
          <w:szCs w:val="22"/>
        </w:rPr>
        <w:t>Masle</w:t>
      </w:r>
      <w:proofErr w:type="spellEnd"/>
    </w:p>
    <w:p w:rsidR="00F96D51" w:rsidRPr="003E173C" w:rsidRDefault="00F96D51" w:rsidP="00F96D51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</w:t>
      </w:r>
      <w:r w:rsidR="00561AE4" w:rsidRPr="003E173C">
        <w:rPr>
          <w:rFonts w:ascii="Arial" w:hAnsi="Arial" w:cs="Arial"/>
          <w:sz w:val="22"/>
          <w:szCs w:val="22"/>
        </w:rPr>
        <w:t>1</w:t>
      </w:r>
      <w:r w:rsidRPr="003E173C">
        <w:rPr>
          <w:rFonts w:ascii="Arial" w:hAnsi="Arial" w:cs="Arial"/>
          <w:sz w:val="22"/>
          <w:szCs w:val="22"/>
        </w:rPr>
        <w:t xml:space="preserve">. Osnovna škola </w:t>
      </w:r>
      <w:proofErr w:type="spellStart"/>
      <w:r w:rsidRPr="003E173C">
        <w:rPr>
          <w:rFonts w:ascii="Arial" w:hAnsi="Arial" w:cs="Arial"/>
          <w:sz w:val="22"/>
          <w:szCs w:val="22"/>
        </w:rPr>
        <w:t>Montovjerna</w:t>
      </w:r>
      <w:proofErr w:type="spellEnd"/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</w:t>
      </w:r>
      <w:r w:rsidR="00561AE4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>. Prirodoslovni muzej Dubrovnik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</w:t>
      </w:r>
      <w:r w:rsidR="00561AE4" w:rsidRPr="003E173C">
        <w:rPr>
          <w:rFonts w:ascii="Arial" w:hAnsi="Arial" w:cs="Arial"/>
          <w:sz w:val="22"/>
          <w:szCs w:val="22"/>
        </w:rPr>
        <w:t>3</w:t>
      </w:r>
      <w:r w:rsidRPr="003E173C">
        <w:rPr>
          <w:rFonts w:ascii="Arial" w:hAnsi="Arial" w:cs="Arial"/>
          <w:sz w:val="22"/>
          <w:szCs w:val="22"/>
        </w:rPr>
        <w:t>. Dubrovačke knjižnice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</w:t>
      </w:r>
      <w:r w:rsidR="00561AE4" w:rsidRPr="003E173C">
        <w:rPr>
          <w:rFonts w:ascii="Arial" w:hAnsi="Arial" w:cs="Arial"/>
          <w:sz w:val="22"/>
          <w:szCs w:val="22"/>
        </w:rPr>
        <w:t>4</w:t>
      </w:r>
      <w:r w:rsidRPr="003E173C">
        <w:rPr>
          <w:rFonts w:ascii="Arial" w:hAnsi="Arial" w:cs="Arial"/>
          <w:sz w:val="22"/>
          <w:szCs w:val="22"/>
        </w:rPr>
        <w:t>. Javna ustanova u kulturi Dubrovačke ljetne igre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</w:t>
      </w:r>
      <w:r w:rsidR="00561AE4" w:rsidRPr="003E173C">
        <w:rPr>
          <w:rFonts w:ascii="Arial" w:hAnsi="Arial" w:cs="Arial"/>
          <w:sz w:val="22"/>
          <w:szCs w:val="22"/>
        </w:rPr>
        <w:t>5</w:t>
      </w:r>
      <w:r w:rsidRPr="003E173C">
        <w:rPr>
          <w:rFonts w:ascii="Arial" w:hAnsi="Arial" w:cs="Arial"/>
          <w:sz w:val="22"/>
          <w:szCs w:val="22"/>
        </w:rPr>
        <w:t>. Dubrovački muzeji</w:t>
      </w:r>
    </w:p>
    <w:p w:rsidR="00A93D24" w:rsidRPr="003E173C" w:rsidRDefault="00A93D24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16. Dubrovački simfonijski orkestar</w:t>
      </w:r>
    </w:p>
    <w:p w:rsidR="00F96D51" w:rsidRPr="003E173C" w:rsidRDefault="00F96D51" w:rsidP="00561AE4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</w:t>
      </w:r>
      <w:r w:rsidR="00A93D24" w:rsidRPr="003E173C">
        <w:rPr>
          <w:rFonts w:ascii="Arial" w:hAnsi="Arial" w:cs="Arial"/>
          <w:sz w:val="22"/>
          <w:szCs w:val="22"/>
        </w:rPr>
        <w:t>7</w:t>
      </w:r>
      <w:r w:rsidR="00561AE4" w:rsidRPr="003E173C">
        <w:rPr>
          <w:rFonts w:ascii="Arial" w:hAnsi="Arial" w:cs="Arial"/>
          <w:sz w:val="22"/>
          <w:szCs w:val="22"/>
        </w:rPr>
        <w:t>.</w:t>
      </w:r>
      <w:r w:rsidRPr="003E173C">
        <w:rPr>
          <w:rFonts w:ascii="Arial" w:hAnsi="Arial" w:cs="Arial"/>
          <w:sz w:val="22"/>
          <w:szCs w:val="22"/>
        </w:rPr>
        <w:t xml:space="preserve"> Kazalište Marina Držića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</w:t>
      </w:r>
      <w:r w:rsidR="00A93D24" w:rsidRPr="003E173C">
        <w:rPr>
          <w:rFonts w:ascii="Arial" w:hAnsi="Arial" w:cs="Arial"/>
          <w:sz w:val="22"/>
          <w:szCs w:val="22"/>
        </w:rPr>
        <w:t>8</w:t>
      </w:r>
      <w:r w:rsidRPr="003E173C">
        <w:rPr>
          <w:rFonts w:ascii="Arial" w:hAnsi="Arial" w:cs="Arial"/>
          <w:sz w:val="22"/>
          <w:szCs w:val="22"/>
        </w:rPr>
        <w:t>. Ustanova Kinematografi Dubrovnik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1</w:t>
      </w:r>
      <w:r w:rsidR="00A93D24" w:rsidRPr="003E173C">
        <w:rPr>
          <w:rFonts w:ascii="Arial" w:hAnsi="Arial" w:cs="Arial"/>
          <w:sz w:val="22"/>
          <w:szCs w:val="22"/>
        </w:rPr>
        <w:t>9</w:t>
      </w:r>
      <w:r w:rsidRPr="003E173C">
        <w:rPr>
          <w:rFonts w:ascii="Arial" w:hAnsi="Arial" w:cs="Arial"/>
          <w:sz w:val="22"/>
          <w:szCs w:val="22"/>
        </w:rPr>
        <w:t xml:space="preserve">. Folklorni ansambl </w:t>
      </w:r>
      <w:proofErr w:type="spellStart"/>
      <w:r w:rsidRPr="003E173C">
        <w:rPr>
          <w:rFonts w:ascii="Arial" w:hAnsi="Arial" w:cs="Arial"/>
          <w:sz w:val="22"/>
          <w:szCs w:val="22"/>
        </w:rPr>
        <w:t>Linđo</w:t>
      </w:r>
      <w:proofErr w:type="spellEnd"/>
    </w:p>
    <w:p w:rsidR="00F96D51" w:rsidRPr="003E173C" w:rsidRDefault="00A93D24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20</w:t>
      </w:r>
      <w:r w:rsidR="00F96D51" w:rsidRPr="003E173C">
        <w:rPr>
          <w:rFonts w:ascii="Arial" w:hAnsi="Arial" w:cs="Arial"/>
          <w:sz w:val="22"/>
          <w:szCs w:val="22"/>
        </w:rPr>
        <w:t>. Umjetnička galerija Dubrovnik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2</w:t>
      </w:r>
      <w:r w:rsidR="00A93D24" w:rsidRPr="003E173C">
        <w:rPr>
          <w:rFonts w:ascii="Arial" w:hAnsi="Arial" w:cs="Arial"/>
          <w:sz w:val="22"/>
          <w:szCs w:val="22"/>
        </w:rPr>
        <w:t>1</w:t>
      </w:r>
      <w:r w:rsidRPr="003E173C">
        <w:rPr>
          <w:rFonts w:ascii="Arial" w:hAnsi="Arial" w:cs="Arial"/>
          <w:sz w:val="22"/>
          <w:szCs w:val="22"/>
        </w:rPr>
        <w:t>. Dom Marina Držića Dubrovnik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2</w:t>
      </w:r>
      <w:r w:rsidR="00A93D24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>. Muzej Domovinskog rata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2</w:t>
      </w:r>
      <w:r w:rsidR="00A93D24" w:rsidRPr="003E173C">
        <w:rPr>
          <w:rFonts w:ascii="Arial" w:hAnsi="Arial" w:cs="Arial"/>
          <w:sz w:val="22"/>
          <w:szCs w:val="22"/>
        </w:rPr>
        <w:t>3</w:t>
      </w:r>
      <w:r w:rsidRPr="003E173C">
        <w:rPr>
          <w:rFonts w:ascii="Arial" w:hAnsi="Arial" w:cs="Arial"/>
          <w:sz w:val="22"/>
          <w:szCs w:val="22"/>
        </w:rPr>
        <w:t>. Zavod za obnovu Dubrovnika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2</w:t>
      </w:r>
      <w:r w:rsidR="00A93D24" w:rsidRPr="003E173C">
        <w:rPr>
          <w:rFonts w:ascii="Arial" w:hAnsi="Arial" w:cs="Arial"/>
          <w:sz w:val="22"/>
          <w:szCs w:val="22"/>
        </w:rPr>
        <w:t>4</w:t>
      </w:r>
      <w:r w:rsidRPr="003E173C">
        <w:rPr>
          <w:rFonts w:ascii="Arial" w:hAnsi="Arial" w:cs="Arial"/>
          <w:sz w:val="22"/>
          <w:szCs w:val="22"/>
        </w:rPr>
        <w:t>. Agencija za društveno poticanu stanogradnju Grada Dubrovnika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2</w:t>
      </w:r>
      <w:r w:rsidR="00A93D24" w:rsidRPr="003E173C">
        <w:rPr>
          <w:rFonts w:ascii="Arial" w:hAnsi="Arial" w:cs="Arial"/>
          <w:sz w:val="22"/>
          <w:szCs w:val="22"/>
        </w:rPr>
        <w:t>5</w:t>
      </w:r>
      <w:r w:rsidRPr="003E173C">
        <w:rPr>
          <w:rFonts w:ascii="Arial" w:hAnsi="Arial" w:cs="Arial"/>
          <w:sz w:val="22"/>
          <w:szCs w:val="22"/>
        </w:rPr>
        <w:t>. Vijeće bošnjačke nacionalne manjine</w:t>
      </w:r>
    </w:p>
    <w:p w:rsidR="00F96D51" w:rsidRPr="003E173C" w:rsidRDefault="00F96D51" w:rsidP="00F96D5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2</w:t>
      </w:r>
      <w:r w:rsidR="00A93D24" w:rsidRPr="003E173C">
        <w:rPr>
          <w:rFonts w:ascii="Arial" w:hAnsi="Arial" w:cs="Arial"/>
          <w:sz w:val="22"/>
          <w:szCs w:val="22"/>
        </w:rPr>
        <w:t>6</w:t>
      </w:r>
      <w:r w:rsidRPr="003E173C">
        <w:rPr>
          <w:rFonts w:ascii="Arial" w:hAnsi="Arial" w:cs="Arial"/>
          <w:sz w:val="22"/>
          <w:szCs w:val="22"/>
        </w:rPr>
        <w:t>. Vijeće srpske nacionalne manjine</w:t>
      </w:r>
    </w:p>
    <w:p w:rsidR="00F96D51" w:rsidRDefault="00F96D51" w:rsidP="00F96D51">
      <w:pPr>
        <w:rPr>
          <w:rFonts w:ascii="Arial" w:hAnsi="Arial" w:cs="Arial"/>
          <w:sz w:val="22"/>
          <w:szCs w:val="22"/>
        </w:rPr>
      </w:pPr>
    </w:p>
    <w:p w:rsidR="004E08A3" w:rsidRPr="003E173C" w:rsidRDefault="004E08A3" w:rsidP="00F96D51">
      <w:pPr>
        <w:rPr>
          <w:rFonts w:ascii="Arial" w:hAnsi="Arial" w:cs="Arial"/>
          <w:b/>
          <w:sz w:val="22"/>
          <w:szCs w:val="22"/>
        </w:rPr>
      </w:pPr>
    </w:p>
    <w:p w:rsidR="00621281" w:rsidRPr="004E08A3" w:rsidRDefault="00621281" w:rsidP="00621281">
      <w:pPr>
        <w:jc w:val="center"/>
        <w:rPr>
          <w:rFonts w:ascii="Arial" w:hAnsi="Arial" w:cs="Arial"/>
          <w:bCs/>
          <w:sz w:val="22"/>
          <w:szCs w:val="22"/>
        </w:rPr>
      </w:pPr>
      <w:r w:rsidRPr="004E08A3">
        <w:rPr>
          <w:rFonts w:ascii="Arial" w:hAnsi="Arial" w:cs="Arial"/>
          <w:bCs/>
          <w:sz w:val="22"/>
          <w:szCs w:val="22"/>
        </w:rPr>
        <w:t>Članak  6.</w:t>
      </w: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Proračunskim korisnicima doznačuje se iznos sukladno mjesečnim planovima, a po </w:t>
      </w:r>
      <w:r w:rsidR="00695EA2" w:rsidRPr="003E173C">
        <w:rPr>
          <w:rFonts w:ascii="Arial" w:hAnsi="Arial" w:cs="Arial"/>
          <w:sz w:val="22"/>
          <w:szCs w:val="22"/>
        </w:rPr>
        <w:t xml:space="preserve">pisanom </w:t>
      </w:r>
      <w:r w:rsidRPr="003E173C">
        <w:rPr>
          <w:rFonts w:ascii="Arial" w:hAnsi="Arial" w:cs="Arial"/>
          <w:sz w:val="22"/>
          <w:szCs w:val="22"/>
        </w:rPr>
        <w:t>nalogu za isplatu nadležnog upravnog odjela. Nalog se izdaje temeljem zahtjeva proračunskog korisnika provjerenog od strane nadležnog upravnog odjela.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Proračunski korisnici se koriste sredstvima Proračuna u skladu sa svojim godišnjim financijskim planom, usklađenim s ovim Proračunom, odnosno njegovim Posebnim dijelom, a što je dužan pratiti  nadležni upravni odjel.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Korisnici smiju proračunska sredstva koristiti samo za namjene koje su određene proračunom, do visine utvrđene u njegovom Posebnom djelu i dinamikom navedenom u mjesečnim planovima koje u svrhu praćenja izvršenja proračuna moraju dostaviti nadležnom upravnom odjelu.</w:t>
      </w: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7.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D7524" w:rsidRPr="003E173C" w:rsidRDefault="006C2BC3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Vlastiti prihodi i n</w:t>
      </w:r>
      <w:r w:rsidR="00621281" w:rsidRPr="003E173C">
        <w:rPr>
          <w:rFonts w:ascii="Arial" w:hAnsi="Arial" w:cs="Arial"/>
          <w:sz w:val="22"/>
          <w:szCs w:val="22"/>
        </w:rPr>
        <w:t xml:space="preserve">amjenski prihodi  proračunskih korisnika koji se ostvaruju sukladno članku  48. i članku 52.  Zakona o proračunu,  </w:t>
      </w:r>
      <w:r w:rsidRPr="003E173C">
        <w:rPr>
          <w:rFonts w:ascii="Arial" w:hAnsi="Arial" w:cs="Arial"/>
          <w:sz w:val="22"/>
          <w:szCs w:val="22"/>
        </w:rPr>
        <w:t xml:space="preserve">iskazani u </w:t>
      </w:r>
      <w:r w:rsidR="00621281" w:rsidRPr="003E173C">
        <w:rPr>
          <w:rFonts w:ascii="Arial" w:hAnsi="Arial" w:cs="Arial"/>
          <w:sz w:val="22"/>
          <w:szCs w:val="22"/>
        </w:rPr>
        <w:t xml:space="preserve"> </w:t>
      </w:r>
      <w:r w:rsidR="00043BDF" w:rsidRPr="003E173C">
        <w:rPr>
          <w:rFonts w:ascii="Arial" w:hAnsi="Arial" w:cs="Arial"/>
          <w:sz w:val="22"/>
          <w:szCs w:val="22"/>
        </w:rPr>
        <w:t>financijskom planu proračunskog korisnika</w:t>
      </w:r>
      <w:r w:rsidRPr="003E173C">
        <w:rPr>
          <w:rFonts w:ascii="Arial" w:hAnsi="Arial" w:cs="Arial"/>
          <w:sz w:val="22"/>
          <w:szCs w:val="22"/>
        </w:rPr>
        <w:t>,</w:t>
      </w:r>
      <w:r w:rsidR="00043BDF" w:rsidRPr="003E173C">
        <w:rPr>
          <w:rFonts w:ascii="Arial" w:hAnsi="Arial" w:cs="Arial"/>
          <w:sz w:val="22"/>
          <w:szCs w:val="22"/>
        </w:rPr>
        <w:t xml:space="preserve"> </w:t>
      </w:r>
      <w:r w:rsidR="00996124" w:rsidRPr="003E173C">
        <w:rPr>
          <w:rFonts w:ascii="Arial" w:hAnsi="Arial" w:cs="Arial"/>
          <w:sz w:val="22"/>
          <w:szCs w:val="22"/>
        </w:rPr>
        <w:t xml:space="preserve">a time i u Proračunu, vode se kao izvori financiranja: </w:t>
      </w:r>
      <w:r w:rsidRPr="003E173C">
        <w:rPr>
          <w:rFonts w:ascii="Arial" w:hAnsi="Arial" w:cs="Arial"/>
          <w:sz w:val="22"/>
          <w:szCs w:val="22"/>
        </w:rPr>
        <w:t>25 –Vlastiti prihodi proračunskih korisnika i 55 – Donacije i ostali prihodi proračunskih korisnika.</w:t>
      </w:r>
    </w:p>
    <w:p w:rsidR="003E173C" w:rsidRDefault="003E173C" w:rsidP="00510B03">
      <w:pPr>
        <w:jc w:val="both"/>
        <w:rPr>
          <w:rFonts w:ascii="Arial" w:hAnsi="Arial" w:cs="Arial"/>
          <w:sz w:val="22"/>
          <w:szCs w:val="22"/>
        </w:rPr>
      </w:pPr>
    </w:p>
    <w:p w:rsidR="006C2BC3" w:rsidRPr="003E173C" w:rsidRDefault="00510B03" w:rsidP="00510B03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Proračunski korisnici </w:t>
      </w:r>
      <w:r w:rsidR="00DC0970" w:rsidRPr="003E173C">
        <w:rPr>
          <w:rFonts w:ascii="Arial" w:hAnsi="Arial" w:cs="Arial"/>
          <w:sz w:val="22"/>
          <w:szCs w:val="22"/>
        </w:rPr>
        <w:t>zadržavaju</w:t>
      </w:r>
      <w:r w:rsidRPr="003E173C">
        <w:rPr>
          <w:rFonts w:ascii="Arial" w:hAnsi="Arial" w:cs="Arial"/>
          <w:sz w:val="22"/>
          <w:szCs w:val="22"/>
        </w:rPr>
        <w:t xml:space="preserve"> </w:t>
      </w:r>
      <w:r w:rsidR="006C2BC3" w:rsidRPr="003E173C">
        <w:rPr>
          <w:rFonts w:ascii="Arial" w:hAnsi="Arial" w:cs="Arial"/>
          <w:sz w:val="22"/>
          <w:szCs w:val="22"/>
        </w:rPr>
        <w:t>prihode izvora financiranja 25 i 55  i iste troš</w:t>
      </w:r>
      <w:r w:rsidR="00DC0970" w:rsidRPr="003E173C">
        <w:rPr>
          <w:rFonts w:ascii="Arial" w:hAnsi="Arial" w:cs="Arial"/>
          <w:sz w:val="22"/>
          <w:szCs w:val="22"/>
        </w:rPr>
        <w:t>e</w:t>
      </w:r>
      <w:r w:rsidR="006C2BC3" w:rsidRPr="003E173C">
        <w:rPr>
          <w:rFonts w:ascii="Arial" w:hAnsi="Arial" w:cs="Arial"/>
          <w:sz w:val="22"/>
          <w:szCs w:val="22"/>
        </w:rPr>
        <w:t xml:space="preserve"> </w:t>
      </w:r>
      <w:r w:rsidR="00996124" w:rsidRPr="003E173C">
        <w:rPr>
          <w:rFonts w:ascii="Arial" w:hAnsi="Arial" w:cs="Arial"/>
          <w:sz w:val="22"/>
          <w:szCs w:val="22"/>
        </w:rPr>
        <w:t xml:space="preserve">u  programe predviđene u </w:t>
      </w:r>
      <w:r w:rsidR="006C2BC3" w:rsidRPr="003E173C">
        <w:rPr>
          <w:rFonts w:ascii="Arial" w:hAnsi="Arial" w:cs="Arial"/>
          <w:sz w:val="22"/>
          <w:szCs w:val="22"/>
        </w:rPr>
        <w:t xml:space="preserve"> financijskom planu</w:t>
      </w:r>
      <w:r w:rsidR="00996124" w:rsidRPr="003E173C">
        <w:rPr>
          <w:rFonts w:ascii="Arial" w:hAnsi="Arial" w:cs="Arial"/>
          <w:sz w:val="22"/>
          <w:szCs w:val="22"/>
        </w:rPr>
        <w:t xml:space="preserve"> odnosno Proračunu.</w:t>
      </w:r>
    </w:p>
    <w:p w:rsidR="003E173C" w:rsidRDefault="003E173C" w:rsidP="00510B03">
      <w:pPr>
        <w:jc w:val="both"/>
        <w:rPr>
          <w:rFonts w:ascii="Arial" w:hAnsi="Arial" w:cs="Arial"/>
          <w:sz w:val="22"/>
          <w:szCs w:val="22"/>
        </w:rPr>
      </w:pPr>
    </w:p>
    <w:p w:rsidR="001B4489" w:rsidRPr="003E173C" w:rsidRDefault="001B4489" w:rsidP="00510B03">
      <w:pPr>
        <w:jc w:val="both"/>
        <w:rPr>
          <w:rFonts w:ascii="Arial" w:hAnsi="Arial" w:cs="Arial"/>
          <w:sz w:val="22"/>
          <w:szCs w:val="22"/>
        </w:rPr>
      </w:pPr>
      <w:r w:rsidRPr="00905DF8">
        <w:rPr>
          <w:rFonts w:ascii="Arial" w:hAnsi="Arial" w:cs="Arial"/>
          <w:sz w:val="22"/>
          <w:szCs w:val="22"/>
        </w:rPr>
        <w:t>Naputak o korištenju vlastitih prihoda proračunskih korisnika</w:t>
      </w:r>
      <w:r w:rsidR="00905DF8" w:rsidRPr="00905DF8">
        <w:rPr>
          <w:rFonts w:ascii="Arial" w:hAnsi="Arial" w:cs="Arial"/>
          <w:sz w:val="22"/>
          <w:szCs w:val="22"/>
        </w:rPr>
        <w:t xml:space="preserve"> </w:t>
      </w:r>
      <w:r w:rsidRPr="00905DF8">
        <w:rPr>
          <w:rFonts w:ascii="Arial" w:hAnsi="Arial" w:cs="Arial"/>
          <w:sz w:val="22"/>
          <w:szCs w:val="22"/>
        </w:rPr>
        <w:t>do</w:t>
      </w:r>
      <w:r w:rsidR="003E173C" w:rsidRPr="00905DF8">
        <w:rPr>
          <w:rFonts w:ascii="Arial" w:hAnsi="Arial" w:cs="Arial"/>
          <w:sz w:val="22"/>
          <w:szCs w:val="22"/>
        </w:rPr>
        <w:t>nosi</w:t>
      </w:r>
      <w:r w:rsidRPr="00905DF8">
        <w:rPr>
          <w:rFonts w:ascii="Arial" w:hAnsi="Arial" w:cs="Arial"/>
          <w:sz w:val="22"/>
          <w:szCs w:val="22"/>
        </w:rPr>
        <w:t xml:space="preserve"> nadležni upravni odjel, </w:t>
      </w:r>
      <w:r w:rsidR="003E173C" w:rsidRPr="00905DF8">
        <w:rPr>
          <w:rFonts w:ascii="Arial" w:hAnsi="Arial" w:cs="Arial"/>
          <w:sz w:val="22"/>
          <w:szCs w:val="22"/>
        </w:rPr>
        <w:t>a isti je osnova za donošenje odluke</w:t>
      </w:r>
      <w:r w:rsidRPr="00905DF8">
        <w:rPr>
          <w:rFonts w:ascii="Arial" w:hAnsi="Arial" w:cs="Arial"/>
          <w:sz w:val="22"/>
          <w:szCs w:val="22"/>
        </w:rPr>
        <w:t xml:space="preserve"> o mjerilima i korišten</w:t>
      </w:r>
      <w:r w:rsidR="00905DF8" w:rsidRPr="00905DF8">
        <w:rPr>
          <w:rFonts w:ascii="Arial" w:hAnsi="Arial" w:cs="Arial"/>
          <w:sz w:val="22"/>
          <w:szCs w:val="22"/>
        </w:rPr>
        <w:t>j</w:t>
      </w:r>
      <w:r w:rsidRPr="00905DF8">
        <w:rPr>
          <w:rFonts w:ascii="Arial" w:hAnsi="Arial" w:cs="Arial"/>
          <w:sz w:val="22"/>
          <w:szCs w:val="22"/>
        </w:rPr>
        <w:t>u vlastitih prihoda</w:t>
      </w:r>
      <w:r w:rsidR="003E173C" w:rsidRPr="00905DF8">
        <w:rPr>
          <w:rFonts w:ascii="Arial" w:hAnsi="Arial" w:cs="Arial"/>
          <w:sz w:val="22"/>
          <w:szCs w:val="22"/>
        </w:rPr>
        <w:t xml:space="preserve"> upravljačkog tijela </w:t>
      </w:r>
      <w:r w:rsidRPr="00905DF8">
        <w:rPr>
          <w:rFonts w:ascii="Arial" w:hAnsi="Arial" w:cs="Arial"/>
          <w:sz w:val="22"/>
          <w:szCs w:val="22"/>
        </w:rPr>
        <w:t xml:space="preserve"> proračunskog korisnika.</w:t>
      </w:r>
    </w:p>
    <w:p w:rsidR="002503B7" w:rsidRPr="003E173C" w:rsidRDefault="002503B7" w:rsidP="00510B03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lastRenderedPageBreak/>
        <w:t>Nadalje u svrhu praćenja ostvarenja vlastitih i namjenskih prihoda i primitaka, odnosno izvršenja rashoda i izdataka financiranih iz istih, svaki proračunski korisnik će tromjesečno dostaviti Upravnom odjelu za proračun, financije i naplatu posredstvom nadležnog upravnog odjela, izvještaj o ostvarenju prihoda i izvršenju rashoda, radi evidencije u knjigovodstvu Proračuna.</w:t>
      </w:r>
      <w:r w:rsidR="00BF22FD" w:rsidRPr="003E173C">
        <w:rPr>
          <w:rFonts w:ascii="Arial" w:hAnsi="Arial" w:cs="Arial"/>
          <w:sz w:val="22"/>
          <w:szCs w:val="22"/>
        </w:rPr>
        <w:t xml:space="preserve"> Rok dostave je 10 dana po isteku tromjesečja.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Vlastiti i namjenski prihodi i primici koje proračunski korisnici ostvaruju izvan Proračuna pribrajaju se (konsolidiraju) prilikom financijskog izvješćivanja kao i do sada polugodišnje i godišnje, sastavni su dio i polugodišnjeg i godišnjeg izvještaja o izvršenju proračuna, koje Gradonačelnik u zakonom propisanim rokovima podnosi Gradskom vijeću.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2235E7" w:rsidRPr="003E173C" w:rsidRDefault="002235E7" w:rsidP="00621281">
      <w:pPr>
        <w:jc w:val="both"/>
        <w:rPr>
          <w:rFonts w:ascii="Arial" w:hAnsi="Arial" w:cs="Arial"/>
          <w:sz w:val="22"/>
          <w:szCs w:val="22"/>
        </w:rPr>
      </w:pPr>
    </w:p>
    <w:p w:rsidR="00996124" w:rsidRPr="003E173C" w:rsidRDefault="00996124" w:rsidP="00996124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8.</w:t>
      </w:r>
    </w:p>
    <w:p w:rsidR="00996124" w:rsidRPr="003E173C" w:rsidRDefault="00996124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996124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</w:t>
      </w:r>
      <w:r w:rsidR="00621281" w:rsidRPr="003E173C">
        <w:rPr>
          <w:rFonts w:ascii="Arial" w:hAnsi="Arial" w:cs="Arial"/>
          <w:sz w:val="22"/>
          <w:szCs w:val="22"/>
        </w:rPr>
        <w:t xml:space="preserve">roračunski korisnici koji </w:t>
      </w:r>
      <w:r w:rsidR="00C931CE" w:rsidRPr="003E173C">
        <w:rPr>
          <w:rFonts w:ascii="Arial" w:hAnsi="Arial" w:cs="Arial"/>
          <w:sz w:val="22"/>
          <w:szCs w:val="22"/>
        </w:rPr>
        <w:t xml:space="preserve">se bave muzejsko-galerijskom djelatnošću </w:t>
      </w:r>
      <w:r w:rsidR="00621281" w:rsidRPr="003E173C">
        <w:rPr>
          <w:rFonts w:ascii="Arial" w:hAnsi="Arial" w:cs="Arial"/>
          <w:sz w:val="22"/>
          <w:szCs w:val="22"/>
        </w:rPr>
        <w:t xml:space="preserve"> (Dubrovački muzeji, Umjetnička galerija Dubrovnik, Prirodoslovni muzej Dubrovnik,  Dom Marina Držića i Muzej Domovinskog rata), </w:t>
      </w:r>
      <w:r w:rsidRPr="003E173C">
        <w:rPr>
          <w:rFonts w:ascii="Arial" w:hAnsi="Arial" w:cs="Arial"/>
          <w:sz w:val="22"/>
          <w:szCs w:val="22"/>
        </w:rPr>
        <w:t xml:space="preserve">obvezni su </w:t>
      </w:r>
      <w:r w:rsidR="006A644D" w:rsidRPr="003E173C">
        <w:rPr>
          <w:rFonts w:ascii="Arial" w:hAnsi="Arial" w:cs="Arial"/>
          <w:sz w:val="22"/>
          <w:szCs w:val="22"/>
        </w:rPr>
        <w:t>sredstva</w:t>
      </w:r>
      <w:r w:rsidRPr="003E173C">
        <w:rPr>
          <w:rFonts w:ascii="Arial" w:hAnsi="Arial" w:cs="Arial"/>
          <w:sz w:val="22"/>
          <w:szCs w:val="22"/>
        </w:rPr>
        <w:t xml:space="preserve"> </w:t>
      </w:r>
      <w:r w:rsidR="00621281" w:rsidRPr="003E173C">
        <w:rPr>
          <w:rFonts w:ascii="Arial" w:hAnsi="Arial" w:cs="Arial"/>
          <w:sz w:val="22"/>
          <w:szCs w:val="22"/>
        </w:rPr>
        <w:t xml:space="preserve"> </w:t>
      </w:r>
      <w:r w:rsidRPr="003E173C">
        <w:rPr>
          <w:rFonts w:ascii="Arial" w:hAnsi="Arial" w:cs="Arial"/>
          <w:sz w:val="22"/>
          <w:szCs w:val="22"/>
        </w:rPr>
        <w:t xml:space="preserve">koji </w:t>
      </w:r>
      <w:r w:rsidR="00621281" w:rsidRPr="003E173C">
        <w:rPr>
          <w:rFonts w:ascii="Arial" w:hAnsi="Arial" w:cs="Arial"/>
          <w:sz w:val="22"/>
          <w:szCs w:val="22"/>
        </w:rPr>
        <w:t>ostvare</w:t>
      </w:r>
      <w:r w:rsidRPr="003E173C">
        <w:rPr>
          <w:rFonts w:ascii="Arial" w:hAnsi="Arial" w:cs="Arial"/>
          <w:sz w:val="22"/>
          <w:szCs w:val="22"/>
        </w:rPr>
        <w:t xml:space="preserve"> od </w:t>
      </w:r>
      <w:r w:rsidR="00621281" w:rsidRPr="003E173C">
        <w:rPr>
          <w:rFonts w:ascii="Arial" w:hAnsi="Arial" w:cs="Arial"/>
          <w:sz w:val="22"/>
          <w:szCs w:val="22"/>
        </w:rPr>
        <w:t xml:space="preserve"> prodaj</w:t>
      </w:r>
      <w:r w:rsidRPr="003E173C">
        <w:rPr>
          <w:rFonts w:ascii="Arial" w:hAnsi="Arial" w:cs="Arial"/>
          <w:sz w:val="22"/>
          <w:szCs w:val="22"/>
        </w:rPr>
        <w:t xml:space="preserve">e </w:t>
      </w:r>
      <w:r w:rsidR="00621281" w:rsidRPr="003E173C">
        <w:rPr>
          <w:rFonts w:ascii="Arial" w:hAnsi="Arial" w:cs="Arial"/>
          <w:sz w:val="22"/>
          <w:szCs w:val="22"/>
        </w:rPr>
        <w:t xml:space="preserve"> ulaznica </w:t>
      </w:r>
      <w:r w:rsidRPr="003E173C">
        <w:rPr>
          <w:rFonts w:ascii="Arial" w:hAnsi="Arial" w:cs="Arial"/>
          <w:sz w:val="22"/>
          <w:szCs w:val="22"/>
        </w:rPr>
        <w:t xml:space="preserve"> uplaćivati u </w:t>
      </w:r>
      <w:r w:rsidR="00C931CE" w:rsidRPr="003E173C">
        <w:rPr>
          <w:rFonts w:ascii="Arial" w:hAnsi="Arial" w:cs="Arial"/>
          <w:sz w:val="22"/>
          <w:szCs w:val="22"/>
        </w:rPr>
        <w:t>Proračun Grada, jer se ist</w:t>
      </w:r>
      <w:r w:rsidR="006A644D" w:rsidRPr="003E173C">
        <w:rPr>
          <w:rFonts w:ascii="Arial" w:hAnsi="Arial" w:cs="Arial"/>
          <w:sz w:val="22"/>
          <w:szCs w:val="22"/>
        </w:rPr>
        <w:t>a</w:t>
      </w:r>
      <w:r w:rsidR="00C931CE" w:rsidRPr="003E173C">
        <w:rPr>
          <w:rFonts w:ascii="Arial" w:hAnsi="Arial" w:cs="Arial"/>
          <w:sz w:val="22"/>
          <w:szCs w:val="22"/>
        </w:rPr>
        <w:t xml:space="preserve"> smatra</w:t>
      </w:r>
      <w:r w:rsidR="006A644D" w:rsidRPr="003E173C">
        <w:rPr>
          <w:rFonts w:ascii="Arial" w:hAnsi="Arial" w:cs="Arial"/>
          <w:sz w:val="22"/>
          <w:szCs w:val="22"/>
        </w:rPr>
        <w:t xml:space="preserve">ju proračunskim </w:t>
      </w:r>
      <w:r w:rsidR="00C931CE" w:rsidRPr="003E173C">
        <w:rPr>
          <w:rFonts w:ascii="Arial" w:hAnsi="Arial" w:cs="Arial"/>
          <w:sz w:val="22"/>
          <w:szCs w:val="22"/>
        </w:rPr>
        <w:t xml:space="preserve">prihodom od  nefinancijske imovine. </w:t>
      </w:r>
      <w:r w:rsidR="00621281" w:rsidRPr="003E173C">
        <w:rPr>
          <w:rFonts w:ascii="Arial" w:hAnsi="Arial" w:cs="Arial"/>
          <w:sz w:val="22"/>
          <w:szCs w:val="22"/>
        </w:rPr>
        <w:t xml:space="preserve"> Sredstva </w:t>
      </w:r>
      <w:r w:rsidR="00C931CE" w:rsidRPr="003E173C">
        <w:rPr>
          <w:rFonts w:ascii="Arial" w:hAnsi="Arial" w:cs="Arial"/>
          <w:sz w:val="22"/>
          <w:szCs w:val="22"/>
        </w:rPr>
        <w:t xml:space="preserve">će </w:t>
      </w:r>
      <w:r w:rsidR="00621281" w:rsidRPr="003E173C">
        <w:rPr>
          <w:rFonts w:ascii="Arial" w:hAnsi="Arial" w:cs="Arial"/>
          <w:sz w:val="22"/>
          <w:szCs w:val="22"/>
        </w:rPr>
        <w:t xml:space="preserve">navedeni proračunski korisnici </w:t>
      </w:r>
      <w:r w:rsidR="00C931CE" w:rsidRPr="003E173C">
        <w:rPr>
          <w:rFonts w:ascii="Arial" w:hAnsi="Arial" w:cs="Arial"/>
          <w:sz w:val="22"/>
          <w:szCs w:val="22"/>
        </w:rPr>
        <w:t xml:space="preserve">uplaćivati u </w:t>
      </w:r>
      <w:r w:rsidR="00621281" w:rsidRPr="003E173C">
        <w:rPr>
          <w:rFonts w:ascii="Arial" w:hAnsi="Arial" w:cs="Arial"/>
          <w:sz w:val="22"/>
          <w:szCs w:val="22"/>
        </w:rPr>
        <w:t xml:space="preserve"> Proračun Grada po dostavljenom izvješću najkasnije do 10. u mjesecu za prethodni mjesec.</w:t>
      </w:r>
    </w:p>
    <w:p w:rsidR="007E4AE7" w:rsidRPr="003E173C" w:rsidRDefault="007E4AE7" w:rsidP="00161CEE">
      <w:pPr>
        <w:jc w:val="center"/>
        <w:rPr>
          <w:rFonts w:ascii="Arial" w:hAnsi="Arial" w:cs="Arial"/>
          <w:sz w:val="22"/>
          <w:szCs w:val="22"/>
        </w:rPr>
      </w:pPr>
    </w:p>
    <w:p w:rsidR="00750D8A" w:rsidRPr="003E173C" w:rsidRDefault="00750D8A" w:rsidP="00161CE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</w:t>
      </w:r>
      <w:r w:rsidR="008F035B" w:rsidRPr="003E173C">
        <w:rPr>
          <w:rFonts w:ascii="Arial" w:hAnsi="Arial" w:cs="Arial"/>
          <w:sz w:val="22"/>
          <w:szCs w:val="22"/>
        </w:rPr>
        <w:t xml:space="preserve"> </w:t>
      </w:r>
      <w:r w:rsidR="002B59CA" w:rsidRPr="003E173C">
        <w:rPr>
          <w:rFonts w:ascii="Arial" w:hAnsi="Arial" w:cs="Arial"/>
          <w:sz w:val="22"/>
          <w:szCs w:val="22"/>
        </w:rPr>
        <w:t>9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Upravni odjel za  proračun, financije i naplatu, između ostaloga planira i likvidnost proračuna u skladu s novčanim tijekom, te usklađuje sa zahtjevima iz mjesečnih financijskih planova.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U skladu s raspoloživim sredstvima, a sukladno nalozima nadležnih upravnih odjela, Upravni odjel za proračun, financije i naplatu izvršava mjesečne dodjele sredstava po korisnicima i programima. 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Odgovorna osoba nadležnog upravnog odjela prije isplate mora provjeriti i potpisati pravni temelj i visinu obveze usuglašenu sa proračunskom stavkom.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Gradonačelnik ima pravo obustaviti od izvršenja odluku  o dodjeli sredstava koja je suprotna Zakonu o proračunu.</w:t>
      </w: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Članak </w:t>
      </w:r>
      <w:r w:rsidR="008F035B" w:rsidRPr="003E173C">
        <w:rPr>
          <w:rFonts w:ascii="Arial" w:hAnsi="Arial" w:cs="Arial"/>
          <w:sz w:val="22"/>
          <w:szCs w:val="22"/>
        </w:rPr>
        <w:t>1</w:t>
      </w:r>
      <w:r w:rsidR="002B59CA" w:rsidRPr="003E173C">
        <w:rPr>
          <w:rFonts w:ascii="Arial" w:hAnsi="Arial" w:cs="Arial"/>
          <w:sz w:val="22"/>
          <w:szCs w:val="22"/>
        </w:rPr>
        <w:t>0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Posredstvom nadležnog upravnog odjela, proračunski korisnici obvezni su najkasnije 10 dana po primitku mjesečne doznake, Upravnom  odjelu  za proračun,  financije i naplatu, dostaviti izvješće o utrošenim sredstvima.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Ako proračunski korisnik ne dostavi izvješće o utrošenim sredstvima, obustavlja mu se daljnja dodjela planiranih sredstava.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Tijekom mjeseca može se izvršiti i dodjela sredstava temeljem posebnog zahtjeva koji odobravaju nadležni upravni odjel, Gradonačelnik i Upravni odjel za proračun, financije i naplatu.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Putem nadležnog upravnog odjela, Proračunski korisnik dužan je sukladno Pravilniku o financijskom izvještavanju u  proračunskom računovodstvu, dostavljati polugodišnje i godišnje izvještaje Upravnom odjelu za proračun, financije i naplatu. </w:t>
      </w:r>
    </w:p>
    <w:p w:rsidR="00621281" w:rsidRDefault="00621281" w:rsidP="00621281">
      <w:pPr>
        <w:jc w:val="both"/>
        <w:rPr>
          <w:rFonts w:ascii="Arial" w:hAnsi="Arial" w:cs="Arial"/>
          <w:b/>
          <w:sz w:val="22"/>
          <w:szCs w:val="22"/>
        </w:rPr>
      </w:pPr>
    </w:p>
    <w:p w:rsidR="004E08A3" w:rsidRPr="003E173C" w:rsidRDefault="004E08A3" w:rsidP="00621281">
      <w:pPr>
        <w:jc w:val="both"/>
        <w:rPr>
          <w:rFonts w:ascii="Arial" w:hAnsi="Arial" w:cs="Arial"/>
          <w:b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lastRenderedPageBreak/>
        <w:t>Članak 1</w:t>
      </w:r>
      <w:r w:rsidR="002B59CA" w:rsidRPr="003E173C">
        <w:rPr>
          <w:rFonts w:ascii="Arial" w:hAnsi="Arial" w:cs="Arial"/>
          <w:sz w:val="22"/>
          <w:szCs w:val="22"/>
        </w:rPr>
        <w:t>1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Pri neravnomjernom priljevu sredstava u Proračun, Upravni odjel za proračun, financije i naplatu razmjerno će  smanjivati dinamiku doznačivanja sredstava proračunskim korisnicima.</w:t>
      </w:r>
    </w:p>
    <w:p w:rsidR="004E08A3" w:rsidRDefault="004E08A3" w:rsidP="00621281">
      <w:pPr>
        <w:jc w:val="center"/>
        <w:rPr>
          <w:rFonts w:ascii="Arial" w:hAnsi="Arial" w:cs="Arial"/>
          <w:sz w:val="22"/>
          <w:szCs w:val="22"/>
        </w:rPr>
      </w:pPr>
    </w:p>
    <w:p w:rsidR="004E08A3" w:rsidRDefault="004E08A3" w:rsidP="004E08A3">
      <w:pPr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1</w:t>
      </w:r>
      <w:r w:rsidR="002B59CA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Ako tijekom godine dođe do neusklađenosti planiranih prihoda – primitaka i rashoda – izdataka Proračuna, Gradonačelnik će predložiti  Gradskom vijeću Grada Dubrovnika donošenje izmjena i dopuna Proračuna tekuće godine.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Gradonačelnik uz suglasnost pročelnika Upravnog odjela za proračun, financije i naplatu može odobriti preraspodjelu sredstava unutar pojedinog razdjela na zahtjev pročelnika, ili između razdjela uz suglasnost pročelnika (sudionika u preraspodjeli), s tim da umanjenje ne može biti veće od 5% rashoda i izdataka dotične proračunske stavke.</w:t>
      </w:r>
    </w:p>
    <w:p w:rsidR="007E4AE7" w:rsidRPr="003E173C" w:rsidRDefault="007E4AE7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Proračunska sredstva ne mogu se preraspodijeliti  između Računa prihoda i rashoda i Računa financiranja.</w:t>
      </w:r>
    </w:p>
    <w:p w:rsidR="003E173C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O izvršenim preraspodjelama iz prethodnog stavka Gradonačelnik izvještava Gradsko vijeće u polugodišnjem i godišnjem izvještaju o izvršenju proračuna. </w:t>
      </w:r>
    </w:p>
    <w:p w:rsidR="0062128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3E173C" w:rsidRPr="003E173C" w:rsidRDefault="003E173C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1</w:t>
      </w:r>
      <w:r w:rsidR="002B59CA" w:rsidRPr="003E173C">
        <w:rPr>
          <w:rFonts w:ascii="Arial" w:hAnsi="Arial" w:cs="Arial"/>
          <w:sz w:val="22"/>
          <w:szCs w:val="22"/>
        </w:rPr>
        <w:t>3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Naredbodavac za izvršavanje Proračuna u cijelosti je Gradonačelnik.</w:t>
      </w:r>
    </w:p>
    <w:p w:rsidR="003E173C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Za izvršavanje Proračuna u smislu zakonitog, namjenskog i svrhovitog korištenja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sredstava, također u  cijelosti je odgovoran Gradonačelnik. </w:t>
      </w:r>
    </w:p>
    <w:p w:rsidR="003E173C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Pročelnici upravnih odjela odgovorni su za zakonito, namjensko i svrhovito korištenje sredstava dijela proračuna iz svoje nadležnosti.</w:t>
      </w:r>
    </w:p>
    <w:p w:rsidR="003E173C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Čelnici proračunskih korisnika kao i svih drugih korisnika proračunskih sredstava, odgovorni su za  zakonito, namjensko i svrhovito korištenje sredstava dobivenih iz Proračuna.</w:t>
      </w:r>
    </w:p>
    <w:p w:rsidR="003E173C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Rashodi i izdaci koji nisu predviđeni Proračunom izvršavat će se temeljem zaključka  Gradonačelnika  na teret proračunske zalihe.</w:t>
      </w:r>
    </w:p>
    <w:p w:rsidR="004E08A3" w:rsidRDefault="004E08A3" w:rsidP="00621281">
      <w:pPr>
        <w:jc w:val="center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1</w:t>
      </w:r>
      <w:r w:rsidR="002B59CA" w:rsidRPr="003E173C">
        <w:rPr>
          <w:rFonts w:ascii="Arial" w:hAnsi="Arial" w:cs="Arial"/>
          <w:sz w:val="22"/>
          <w:szCs w:val="22"/>
        </w:rPr>
        <w:t>4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Slobodnim  novčanim sredstvima na računu Proračuna upravlja Gradonačelnik.</w:t>
      </w:r>
      <w:r w:rsidRPr="003E173C">
        <w:rPr>
          <w:rFonts w:ascii="Arial" w:hAnsi="Arial" w:cs="Arial"/>
          <w:sz w:val="22"/>
          <w:szCs w:val="22"/>
        </w:rPr>
        <w:tab/>
      </w:r>
    </w:p>
    <w:p w:rsidR="003E173C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Novčana sredstva iz stavka 1. ovog članka mogu se oročavati u poslovnu banku poštujući načela sigurnosti, likvidnosti i isplativosti. Odluku o oročavanju sredstava donosi Gradonačelnik. Prihodi od oročavanja raspoloživih novčanih sredstava prihodi su proračuna.</w:t>
      </w:r>
    </w:p>
    <w:p w:rsidR="003E173C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Novčana sredstva iz stavka 1. ovog članka mogu se ulagati samo sa povratom do 31. prosinca 20</w:t>
      </w:r>
      <w:r w:rsidR="00AB5F49" w:rsidRPr="003E173C">
        <w:rPr>
          <w:rFonts w:ascii="Arial" w:hAnsi="Arial" w:cs="Arial"/>
          <w:sz w:val="22"/>
          <w:szCs w:val="22"/>
        </w:rPr>
        <w:t>2</w:t>
      </w:r>
      <w:r w:rsidR="004E7443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>. godine.</w:t>
      </w:r>
    </w:p>
    <w:p w:rsidR="004D480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Novčana sredstva iz stavka 1. ovog članka ne smiju se ulagati u dionice i udjele trgovačkih društava.</w:t>
      </w: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lastRenderedPageBreak/>
        <w:t>Članak 1</w:t>
      </w:r>
      <w:r w:rsidR="002B59CA" w:rsidRPr="003E173C">
        <w:rPr>
          <w:rFonts w:ascii="Arial" w:hAnsi="Arial" w:cs="Arial"/>
          <w:sz w:val="22"/>
          <w:szCs w:val="22"/>
        </w:rPr>
        <w:t>5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Plaćanje predujma moguće je samo iznimno, na temelju  odobrenja Gradonačelnika i suglasnosti pročelnika Upravnog odjela za proračun, financije i naplatu.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Iznimno, pročelnik upravnog odjela može odobriti plaćanje predujma bez odobrenja iz stavka 1. ovog članka do iznosa od </w:t>
      </w:r>
      <w:r w:rsidR="002B59CA" w:rsidRPr="003E173C">
        <w:rPr>
          <w:rFonts w:ascii="Arial" w:hAnsi="Arial" w:cs="Arial"/>
          <w:sz w:val="22"/>
          <w:szCs w:val="22"/>
        </w:rPr>
        <w:t>2</w:t>
      </w:r>
      <w:r w:rsidR="004E7443" w:rsidRPr="003E173C">
        <w:rPr>
          <w:rFonts w:ascii="Arial" w:hAnsi="Arial" w:cs="Arial"/>
          <w:sz w:val="22"/>
          <w:szCs w:val="22"/>
        </w:rPr>
        <w:t>0.</w:t>
      </w:r>
      <w:r w:rsidRPr="003E173C">
        <w:rPr>
          <w:rFonts w:ascii="Arial" w:hAnsi="Arial" w:cs="Arial"/>
          <w:sz w:val="22"/>
          <w:szCs w:val="22"/>
        </w:rPr>
        <w:t>000 kuna, te za  obveze preuzete po ugovorima za projekte  koji se  sufinanciraju iz sredstava Europske unije.</w:t>
      </w:r>
    </w:p>
    <w:p w:rsidR="004E08A3" w:rsidRDefault="004E08A3" w:rsidP="00621281">
      <w:pPr>
        <w:jc w:val="center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1</w:t>
      </w:r>
      <w:r w:rsidR="002B59CA" w:rsidRPr="003E173C">
        <w:rPr>
          <w:rFonts w:ascii="Arial" w:hAnsi="Arial" w:cs="Arial"/>
          <w:sz w:val="22"/>
          <w:szCs w:val="22"/>
        </w:rPr>
        <w:t>6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Visina sredstava proračunske zalihe iznosi  </w:t>
      </w:r>
      <w:r w:rsidR="009F6779" w:rsidRPr="003E173C">
        <w:rPr>
          <w:rFonts w:ascii="Arial" w:hAnsi="Arial" w:cs="Arial"/>
          <w:sz w:val="22"/>
          <w:szCs w:val="22"/>
        </w:rPr>
        <w:t>300</w:t>
      </w:r>
      <w:r w:rsidRPr="003E173C">
        <w:rPr>
          <w:rFonts w:ascii="Arial" w:hAnsi="Arial" w:cs="Arial"/>
          <w:color w:val="000000"/>
          <w:sz w:val="22"/>
          <w:szCs w:val="22"/>
        </w:rPr>
        <w:t>.000 kuna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pStyle w:val="BodyText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Sredstva proračunske zalihe mogu se, osim za hitne i nepredviđene rashode i izdatke, koristiti i za izvršavanje sudskih odluka (presuda, rješenja, nagodbi i dr.). Sredstva  proračunske zalihe ne mogu se koristiti za kreditiranje. O korištenju sredstava proračunske zalihe odlučuje Gradonačelnik.</w:t>
      </w:r>
    </w:p>
    <w:p w:rsidR="00A943EC" w:rsidRPr="003E173C" w:rsidRDefault="00A943EC" w:rsidP="00621281">
      <w:pPr>
        <w:pStyle w:val="BodyText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Gradonačelnik je dužan polugodišnje  i godišnje izvijestiti Gradsko vijeće Grada Dubrovnika o korištenju  proračunske zalihe.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E8493D" w:rsidRPr="003E173C" w:rsidRDefault="00E8493D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1</w:t>
      </w:r>
      <w:r w:rsidR="002B59CA" w:rsidRPr="003E173C">
        <w:rPr>
          <w:rFonts w:ascii="Arial" w:hAnsi="Arial" w:cs="Arial"/>
          <w:sz w:val="22"/>
          <w:szCs w:val="22"/>
        </w:rPr>
        <w:t>7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Ako se tijekom godine, na temelju propisa, smanji djelokrug ili nadležnost korisnika, što  zahtijeva smanjenje sredstava, ili korisnik bude ukinut, neutrošena sredstva za njegove rashode ili izdatke usmjeravaju se izmjenama i dopunama Proračuna na korisnika koji preuzme njegove poslove, ili u druge svrhe.</w:t>
      </w:r>
    </w:p>
    <w:p w:rsidR="00A943EC" w:rsidRPr="003E173C" w:rsidRDefault="00A943EC" w:rsidP="00621281">
      <w:pPr>
        <w:jc w:val="center"/>
        <w:rPr>
          <w:rFonts w:ascii="Arial" w:hAnsi="Arial" w:cs="Arial"/>
          <w:sz w:val="22"/>
          <w:szCs w:val="22"/>
        </w:rPr>
      </w:pPr>
    </w:p>
    <w:p w:rsidR="00A943EC" w:rsidRPr="003E173C" w:rsidRDefault="00A943EC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1</w:t>
      </w:r>
      <w:r w:rsidR="002B59CA" w:rsidRPr="003E173C">
        <w:rPr>
          <w:rFonts w:ascii="Arial" w:hAnsi="Arial" w:cs="Arial"/>
          <w:sz w:val="22"/>
          <w:szCs w:val="22"/>
        </w:rPr>
        <w:t>8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Osnovica za izračun plaće službenika, namještenika i dužnosnika Grada Dubrovnika i plaće službenika i namještenika korisnika utvrđuje se sukladno Zakonu o plaćama u lokalnoj i područnoj (regionalnoj) samoupravi („Narodne novine“ broj 28/10.) i Uredbe o klasifikaciji radnih mjesta u lokalnoj i područnoj (regionalnoj) samoupravi («Narodne novine» 74/10 i 125/14).</w:t>
      </w:r>
    </w:p>
    <w:p w:rsidR="004E08A3" w:rsidRPr="003E173C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Članak </w:t>
      </w:r>
      <w:r w:rsidR="002B59CA" w:rsidRPr="003E173C">
        <w:rPr>
          <w:rFonts w:ascii="Arial" w:hAnsi="Arial" w:cs="Arial"/>
          <w:sz w:val="22"/>
          <w:szCs w:val="22"/>
        </w:rPr>
        <w:t>19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Izvještaji o izvršenju Proračuna podnosit će se Gradskom vijeću u skladu s odredbama  Zakona o proračunu, za razdoblje siječanj – lipanj i siječanj – prosinac i po zahtjevu Gradskog vijeća.</w:t>
      </w:r>
    </w:p>
    <w:p w:rsidR="004E08A3" w:rsidRPr="003E173C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Članak </w:t>
      </w:r>
      <w:r w:rsidR="00F7237D" w:rsidRPr="003E173C">
        <w:rPr>
          <w:rFonts w:ascii="Arial" w:hAnsi="Arial" w:cs="Arial"/>
          <w:sz w:val="22"/>
          <w:szCs w:val="22"/>
        </w:rPr>
        <w:t>2</w:t>
      </w:r>
      <w:r w:rsidR="002B59CA" w:rsidRPr="003E173C">
        <w:rPr>
          <w:rFonts w:ascii="Arial" w:hAnsi="Arial" w:cs="Arial"/>
          <w:sz w:val="22"/>
          <w:szCs w:val="22"/>
        </w:rPr>
        <w:t>0</w:t>
      </w:r>
      <w:r w:rsidR="00B354B5"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U skladu sa  Zakonom o javnoj nabavi,</w:t>
      </w:r>
      <w:r w:rsidR="00E02806" w:rsidRPr="003E173C">
        <w:rPr>
          <w:rFonts w:ascii="Arial" w:hAnsi="Arial" w:cs="Arial"/>
          <w:sz w:val="22"/>
          <w:szCs w:val="22"/>
        </w:rPr>
        <w:t xml:space="preserve"> upravni odjeli grada i</w:t>
      </w:r>
      <w:r w:rsidRPr="003E173C">
        <w:rPr>
          <w:rFonts w:ascii="Arial" w:hAnsi="Arial" w:cs="Arial"/>
          <w:sz w:val="22"/>
          <w:szCs w:val="22"/>
        </w:rPr>
        <w:t xml:space="preserve"> proračunski korisnici mogu sklapati ugovore o nabavi robe, obavljanju usluga i ustupanju radova u visini dodijeljenih sredstava. 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center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lastRenderedPageBreak/>
        <w:t xml:space="preserve">Članak </w:t>
      </w:r>
      <w:r w:rsidR="00F7237D" w:rsidRPr="003E173C">
        <w:rPr>
          <w:rFonts w:ascii="Arial" w:hAnsi="Arial" w:cs="Arial"/>
          <w:sz w:val="22"/>
          <w:szCs w:val="22"/>
        </w:rPr>
        <w:t>2</w:t>
      </w:r>
      <w:r w:rsidR="002B59CA" w:rsidRPr="003E173C">
        <w:rPr>
          <w:rFonts w:ascii="Arial" w:hAnsi="Arial" w:cs="Arial"/>
          <w:sz w:val="22"/>
          <w:szCs w:val="22"/>
        </w:rPr>
        <w:t>1</w:t>
      </w:r>
      <w:r w:rsidR="00B354B5"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Obvezuju se upravni odjeli koji u svojoj nadležnosti imaju obvezu naplate prihoda  Proračuna Grada Dubrovnika, da za sve nepravodobno naplaćene prihode obračunaju i naplate zakonom propisane kamate.</w:t>
      </w:r>
    </w:p>
    <w:p w:rsidR="004D480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Iznimno, moguća oslobađanja od dijela dugovanja, nastalog temeljem stvorenih obveza, provodit će se na način i pod uvjetima utvrđenim propisima koji reguliraju te obveze.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4E08A3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621281" w:rsidRPr="003E173C" w:rsidRDefault="00621281" w:rsidP="004E08A3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3E173C">
        <w:rPr>
          <w:rFonts w:ascii="Arial" w:hAnsi="Arial" w:cs="Arial"/>
          <w:bCs w:val="0"/>
          <w:sz w:val="22"/>
          <w:szCs w:val="22"/>
        </w:rPr>
        <w:t>V.  UPRAVLJANJE GRADSKOM IMOVINOM I DUGOVIMA</w:t>
      </w: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2</w:t>
      </w:r>
      <w:r w:rsidR="002B59CA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Dubrovnik može stjecati udjele u kapitalu trgovačkih društava bez naknade i iz sredstava Proračuna.</w:t>
      </w:r>
    </w:p>
    <w:p w:rsidR="004D480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Kada se sredstva Proračuna koriste za sanaciju, dokapitalizaciju ili kao udio u sredstvima pravne osobe, Grad Dubrovnik postaje suvlasnik imovine u tim pravnim osobama razmjerno uloženim sredstvima.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7E4AE7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Udjele u kapitalu trgovačkog društva Grad može stjecati prijebojem potraživanja s osnove danih zajmova i plaćenih jamstava, ulaganjem pokretnina i nekretnina i zamjenom dionica i udjela.</w:t>
      </w:r>
    </w:p>
    <w:p w:rsidR="007E4AE7" w:rsidRPr="003E173C" w:rsidRDefault="007E4AE7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7E4AE7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O</w:t>
      </w:r>
      <w:r w:rsidR="00621281" w:rsidRPr="003E173C">
        <w:rPr>
          <w:rFonts w:ascii="Arial" w:hAnsi="Arial" w:cs="Arial"/>
          <w:sz w:val="22"/>
          <w:szCs w:val="22"/>
        </w:rPr>
        <w:t>dluku o stjecanju udjela Grada Dubrovnika u kapitalu trgovačkog društva iz stavka 2. i 3. ovog članka  donosi Gradsko vijeće na prijedlog Gradonačelnika.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E8493D" w:rsidRPr="003E173C" w:rsidRDefault="00E8493D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2</w:t>
      </w:r>
      <w:r w:rsidR="002B59CA" w:rsidRPr="003E173C">
        <w:rPr>
          <w:rFonts w:ascii="Arial" w:hAnsi="Arial" w:cs="Arial"/>
          <w:sz w:val="22"/>
          <w:szCs w:val="22"/>
        </w:rPr>
        <w:t>3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Izdaci za otplatu glavnice primljenih kredita i zajmova, iskazani u Računu zaduživanja/financiranja Proračuna u iznosu od </w:t>
      </w:r>
      <w:r w:rsidR="009A3248" w:rsidRPr="003E173C">
        <w:rPr>
          <w:rFonts w:ascii="Arial" w:hAnsi="Arial" w:cs="Arial"/>
          <w:sz w:val="22"/>
          <w:szCs w:val="22"/>
        </w:rPr>
        <w:t>43.178.100</w:t>
      </w:r>
      <w:r w:rsidR="00DE246A" w:rsidRPr="003E173C">
        <w:rPr>
          <w:rFonts w:ascii="Arial" w:hAnsi="Arial" w:cs="Arial"/>
          <w:sz w:val="22"/>
          <w:szCs w:val="22"/>
        </w:rPr>
        <w:t xml:space="preserve"> </w:t>
      </w:r>
      <w:r w:rsidRPr="003E173C">
        <w:rPr>
          <w:rFonts w:ascii="Arial" w:hAnsi="Arial" w:cs="Arial"/>
          <w:sz w:val="22"/>
          <w:szCs w:val="22"/>
        </w:rPr>
        <w:t>kuna, te pripadajuće kamate imaju u izvršavanju Proračuna  prednost pred svim ostalim izdacima.</w:t>
      </w:r>
    </w:p>
    <w:p w:rsidR="00621281" w:rsidRDefault="00621281" w:rsidP="0062128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4D4801" w:rsidRPr="003E173C" w:rsidRDefault="004D4801" w:rsidP="0062128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 2</w:t>
      </w:r>
      <w:r w:rsidR="002B59CA" w:rsidRPr="003E173C">
        <w:rPr>
          <w:rFonts w:ascii="Arial" w:hAnsi="Arial" w:cs="Arial"/>
          <w:sz w:val="22"/>
          <w:szCs w:val="22"/>
        </w:rPr>
        <w:t>4</w:t>
      </w:r>
      <w:r w:rsidRPr="003E173C">
        <w:rPr>
          <w:rFonts w:ascii="Arial" w:hAnsi="Arial" w:cs="Arial"/>
          <w:sz w:val="22"/>
          <w:szCs w:val="22"/>
        </w:rPr>
        <w:t>.</w:t>
      </w:r>
    </w:p>
    <w:p w:rsidR="007E4AE7" w:rsidRPr="003E173C" w:rsidRDefault="007E4AE7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pStyle w:val="BodyText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se može dugoročno zadužiti samo za investiciju koja se financira iz njegova proračuna, a koju potvrdi Gradsko vijeće  uz suglasnost Vlade Republike Hrvatske</w:t>
      </w:r>
      <w:r w:rsidR="00DE246A" w:rsidRPr="003E173C">
        <w:rPr>
          <w:rFonts w:ascii="Arial" w:hAnsi="Arial" w:cs="Arial"/>
          <w:sz w:val="22"/>
          <w:szCs w:val="22"/>
        </w:rPr>
        <w:t>,</w:t>
      </w:r>
      <w:r w:rsidRPr="003E173C">
        <w:rPr>
          <w:rFonts w:ascii="Arial" w:hAnsi="Arial" w:cs="Arial"/>
          <w:sz w:val="22"/>
          <w:szCs w:val="22"/>
        </w:rPr>
        <w:t xml:space="preserve"> a na prijedlog ministra financija.</w:t>
      </w:r>
    </w:p>
    <w:p w:rsidR="004D480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Ugovor o zaduživanju sklapa  Gradonačelnik, na osnovi donesenog proračuna, uz suglasnost Vlade, a na prijedlog ministra financija.</w:t>
      </w:r>
    </w:p>
    <w:p w:rsidR="004D480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O sklopljenom ugovoru, Grad je dužan izvijestiti Ministarstvo financija u roku od 8 dana od dana sklapanja istog.</w:t>
      </w:r>
    </w:p>
    <w:p w:rsidR="004D4801" w:rsidRDefault="004D4801" w:rsidP="00B354B5">
      <w:pPr>
        <w:jc w:val="both"/>
        <w:rPr>
          <w:rFonts w:ascii="Arial" w:hAnsi="Arial" w:cs="Arial"/>
          <w:sz w:val="22"/>
          <w:szCs w:val="22"/>
        </w:rPr>
      </w:pPr>
    </w:p>
    <w:p w:rsidR="00B354B5" w:rsidRPr="003E173C" w:rsidRDefault="00B354B5" w:rsidP="00B354B5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Dubrovnik se ne planira zaduživati u proračunskoj 202</w:t>
      </w:r>
      <w:r w:rsidR="009F6779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>. godini.</w:t>
      </w:r>
    </w:p>
    <w:p w:rsidR="004D4801" w:rsidRDefault="004D4801" w:rsidP="00E02806">
      <w:pPr>
        <w:jc w:val="both"/>
        <w:rPr>
          <w:rFonts w:ascii="Arial" w:hAnsi="Arial" w:cs="Arial"/>
          <w:sz w:val="22"/>
          <w:szCs w:val="22"/>
        </w:rPr>
      </w:pPr>
    </w:p>
    <w:p w:rsidR="00E02806" w:rsidRPr="003E173C" w:rsidRDefault="00E02806" w:rsidP="00E02806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Očekivani iznos duga Grada Dubrovnika, po osnov</w:t>
      </w:r>
      <w:r w:rsidR="00696579" w:rsidRPr="003E173C">
        <w:rPr>
          <w:rFonts w:ascii="Arial" w:hAnsi="Arial" w:cs="Arial"/>
          <w:sz w:val="22"/>
          <w:szCs w:val="22"/>
        </w:rPr>
        <w:t xml:space="preserve">i glavnice </w:t>
      </w:r>
      <w:r w:rsidRPr="003E173C">
        <w:rPr>
          <w:rFonts w:ascii="Arial" w:hAnsi="Arial" w:cs="Arial"/>
          <w:sz w:val="22"/>
          <w:szCs w:val="22"/>
        </w:rPr>
        <w:t>dugoročnih kredita za investicije, na   kraju 2022. godine bio bi 260.521.820 kuna, a sukladno planiranim rokovima iskorištenja odnosno otplate predmetnih kredita.</w:t>
      </w:r>
    </w:p>
    <w:p w:rsidR="004D4801" w:rsidRDefault="004D4801" w:rsidP="00696579">
      <w:pPr>
        <w:jc w:val="both"/>
        <w:rPr>
          <w:rFonts w:ascii="Arial" w:hAnsi="Arial" w:cs="Arial"/>
          <w:sz w:val="22"/>
          <w:szCs w:val="22"/>
        </w:rPr>
      </w:pPr>
    </w:p>
    <w:p w:rsidR="00696579" w:rsidRPr="003E173C" w:rsidRDefault="00696579" w:rsidP="00696579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lastRenderedPageBreak/>
        <w:t>Očekivani iznos duga temeljem dodijeljenih beskamatnih zajmova iz Državnog proračuna, na osnovu oslobođenja, odgode ili odobrene obročne otplate  poreza i prirezu porezu na dohodak</w:t>
      </w:r>
      <w:r w:rsidR="00EE2966">
        <w:rPr>
          <w:rFonts w:ascii="Arial" w:hAnsi="Arial" w:cs="Arial"/>
          <w:sz w:val="22"/>
          <w:szCs w:val="22"/>
        </w:rPr>
        <w:t>,</w:t>
      </w:r>
      <w:r w:rsidRPr="003E173C">
        <w:rPr>
          <w:rFonts w:ascii="Arial" w:hAnsi="Arial" w:cs="Arial"/>
          <w:sz w:val="22"/>
          <w:szCs w:val="22"/>
        </w:rPr>
        <w:t xml:space="preserve"> odnosno na osnovu pada prihoda tijekom 2020. godine iznosi 43.613.900 kuna.</w:t>
      </w:r>
    </w:p>
    <w:p w:rsidR="00696579" w:rsidRDefault="00696579" w:rsidP="00696579">
      <w:pPr>
        <w:jc w:val="both"/>
        <w:rPr>
          <w:rFonts w:ascii="Arial" w:hAnsi="Arial" w:cs="Arial"/>
          <w:sz w:val="22"/>
          <w:szCs w:val="22"/>
        </w:rPr>
      </w:pPr>
    </w:p>
    <w:p w:rsidR="004E08A3" w:rsidRPr="003E173C" w:rsidRDefault="004E08A3" w:rsidP="00696579">
      <w:pPr>
        <w:jc w:val="both"/>
        <w:rPr>
          <w:rFonts w:ascii="Arial" w:hAnsi="Arial" w:cs="Arial"/>
          <w:sz w:val="22"/>
          <w:szCs w:val="22"/>
        </w:rPr>
      </w:pPr>
    </w:p>
    <w:p w:rsidR="00B253F5" w:rsidRPr="003E173C" w:rsidRDefault="007A052A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2</w:t>
      </w:r>
      <w:r w:rsidR="002B59CA" w:rsidRPr="003E173C">
        <w:rPr>
          <w:rFonts w:ascii="Arial" w:hAnsi="Arial" w:cs="Arial"/>
          <w:sz w:val="22"/>
          <w:szCs w:val="22"/>
        </w:rPr>
        <w:t>5</w:t>
      </w:r>
      <w:r w:rsidRPr="003E173C">
        <w:rPr>
          <w:rFonts w:ascii="Arial" w:hAnsi="Arial" w:cs="Arial"/>
          <w:sz w:val="22"/>
          <w:szCs w:val="22"/>
        </w:rPr>
        <w:t>.</w:t>
      </w:r>
    </w:p>
    <w:p w:rsidR="00B253F5" w:rsidRPr="003E173C" w:rsidRDefault="00B253F5" w:rsidP="00621281">
      <w:pPr>
        <w:jc w:val="center"/>
        <w:rPr>
          <w:rFonts w:ascii="Arial" w:hAnsi="Arial" w:cs="Arial"/>
          <w:sz w:val="22"/>
          <w:szCs w:val="22"/>
        </w:rPr>
      </w:pPr>
    </w:p>
    <w:p w:rsidR="007A052A" w:rsidRPr="003E173C" w:rsidRDefault="007A052A" w:rsidP="007A052A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Dubrovnik se može kratkoročno zadužiti najduže do 12 mjeseci samo za premošćivanje jaza nastalog zbog različite dinamike priljeva sredstava i dospijeća obveza, bez mogućnosti daljnjeg reprogramiranja ili zatvaranja postojećih obveza po kratkoročnim kreditima ili zajmovima uzimanjem novih  kratkoročnih kredita ili zajmova.</w:t>
      </w:r>
    </w:p>
    <w:p w:rsidR="007A052A" w:rsidRPr="003E173C" w:rsidRDefault="007A052A" w:rsidP="007A052A">
      <w:pPr>
        <w:jc w:val="center"/>
        <w:rPr>
          <w:rFonts w:ascii="Arial" w:hAnsi="Arial" w:cs="Arial"/>
          <w:sz w:val="22"/>
          <w:szCs w:val="22"/>
        </w:rPr>
      </w:pPr>
    </w:p>
    <w:p w:rsidR="00B253F5" w:rsidRPr="003E173C" w:rsidRDefault="000D5FBF" w:rsidP="000D5FBF">
      <w:pPr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Odluku o kratkoročnom zaduživanju iz stavka 1. ovog članka donosi gradonačelnik.</w:t>
      </w:r>
    </w:p>
    <w:p w:rsidR="00B253F5" w:rsidRDefault="00B253F5" w:rsidP="00621281">
      <w:pPr>
        <w:jc w:val="center"/>
        <w:rPr>
          <w:rFonts w:ascii="Arial" w:hAnsi="Arial" w:cs="Arial"/>
          <w:sz w:val="22"/>
          <w:szCs w:val="22"/>
        </w:rPr>
      </w:pPr>
    </w:p>
    <w:p w:rsidR="004E08A3" w:rsidRPr="003E173C" w:rsidRDefault="004E08A3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2</w:t>
      </w:r>
      <w:r w:rsidR="00696579" w:rsidRPr="003E173C">
        <w:rPr>
          <w:rFonts w:ascii="Arial" w:hAnsi="Arial" w:cs="Arial"/>
          <w:sz w:val="22"/>
          <w:szCs w:val="22"/>
        </w:rPr>
        <w:t>6</w:t>
      </w:r>
      <w:r w:rsidR="00F7237D"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A644D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Ukupna godišnja obveza Grada za zaduživanje može iznositi najviše 20% ostvarenih prihoda u</w:t>
      </w:r>
      <w:r w:rsidR="006A644D" w:rsidRPr="003E173C">
        <w:rPr>
          <w:rFonts w:ascii="Arial" w:hAnsi="Arial" w:cs="Arial"/>
          <w:sz w:val="22"/>
          <w:szCs w:val="22"/>
        </w:rPr>
        <w:t xml:space="preserve"> godini koja prethodi godini u kojoj se zadužuje.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U iznos ukupne godišnje obveze iz stavka 1. ovog članka uključen je  iznos dospjelog  godišnjeg anuiteta u tekućoj godini po kreditima Grada iz članka 2</w:t>
      </w:r>
      <w:r w:rsidR="00983DF7" w:rsidRPr="003E173C">
        <w:rPr>
          <w:rFonts w:ascii="Arial" w:hAnsi="Arial" w:cs="Arial"/>
          <w:sz w:val="22"/>
          <w:szCs w:val="22"/>
        </w:rPr>
        <w:t>4</w:t>
      </w:r>
      <w:r w:rsidRPr="003E173C">
        <w:rPr>
          <w:rFonts w:ascii="Arial" w:hAnsi="Arial" w:cs="Arial"/>
          <w:sz w:val="22"/>
          <w:szCs w:val="22"/>
        </w:rPr>
        <w:t>., danim suglasnostima iz članka 2</w:t>
      </w:r>
      <w:r w:rsidR="00983DF7" w:rsidRPr="003E173C">
        <w:rPr>
          <w:rFonts w:ascii="Arial" w:hAnsi="Arial" w:cs="Arial"/>
          <w:sz w:val="22"/>
          <w:szCs w:val="22"/>
        </w:rPr>
        <w:t>7</w:t>
      </w:r>
      <w:r w:rsidRPr="003E173C">
        <w:rPr>
          <w:rFonts w:ascii="Arial" w:hAnsi="Arial" w:cs="Arial"/>
          <w:sz w:val="22"/>
          <w:szCs w:val="22"/>
        </w:rPr>
        <w:t>., te odobrenim jamstvima iz članka 2</w:t>
      </w:r>
      <w:r w:rsidR="00350867" w:rsidRPr="003E173C">
        <w:rPr>
          <w:rFonts w:ascii="Arial" w:hAnsi="Arial" w:cs="Arial"/>
          <w:sz w:val="22"/>
          <w:szCs w:val="22"/>
        </w:rPr>
        <w:t>9</w:t>
      </w:r>
      <w:r w:rsidRPr="003E173C">
        <w:rPr>
          <w:rFonts w:ascii="Arial" w:hAnsi="Arial" w:cs="Arial"/>
          <w:sz w:val="22"/>
          <w:szCs w:val="22"/>
        </w:rPr>
        <w:t>. ove Odluke, kao i dospjele neizmirene obveze, te moguće druge obveze sukladno odredbama članaka 86. do 94. Zakona o proračunu.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Pod ostvarenim proračunskim prihodima razumijevaju se ostvareni prihodi Grada iz članka 18. Zakona o proračunu umanjeni za prihode od domaćih i inozemnih pomoći i donacija iz državnog proračuna i proračuna drugih jedinica lokalne samouprave i jedinica područne (regionalne) samouprave, za primitke iz posebnih ugovora (mjesni samodoprinos i sufinanciranje građana), te iz tuzemnog i inozemnog zaduženja.</w:t>
      </w:r>
    </w:p>
    <w:p w:rsidR="00B354B5" w:rsidRPr="003E173C" w:rsidRDefault="00B354B5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Postotak zaduženja Grada Dubrovnika </w:t>
      </w:r>
      <w:r w:rsidR="009F6779" w:rsidRPr="003E173C">
        <w:rPr>
          <w:rFonts w:ascii="Arial" w:hAnsi="Arial" w:cs="Arial"/>
          <w:sz w:val="22"/>
          <w:szCs w:val="22"/>
        </w:rPr>
        <w:t>uslijed pada prihoda u 2020. godini, prema zadnjem izračunu iznosi 23,1%.</w:t>
      </w: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2</w:t>
      </w:r>
      <w:r w:rsidR="00696579" w:rsidRPr="003E173C">
        <w:rPr>
          <w:rFonts w:ascii="Arial" w:hAnsi="Arial" w:cs="Arial"/>
          <w:sz w:val="22"/>
          <w:szCs w:val="22"/>
        </w:rPr>
        <w:t>7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Trgovačko društvo i javna ustanova kojih je osnivač i većinski vlasnik Grad Dubrovnik mogu se dugoročno  zaduživati samo za investiciju uz suglasnost Grada. 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Odluku o davanju suglasnosti iz stavka  1. ovog članka donosi Gradsko vijeće, a ista se uključuje u opseg mogućeg zaduživanja Grada iz članka 2</w:t>
      </w:r>
      <w:r w:rsidR="00983DF7" w:rsidRPr="003E173C">
        <w:rPr>
          <w:rFonts w:ascii="Arial" w:hAnsi="Arial" w:cs="Arial"/>
          <w:sz w:val="22"/>
          <w:szCs w:val="22"/>
        </w:rPr>
        <w:t>6</w:t>
      </w:r>
      <w:r w:rsidRPr="003E173C">
        <w:rPr>
          <w:rFonts w:ascii="Arial" w:hAnsi="Arial" w:cs="Arial"/>
          <w:sz w:val="22"/>
          <w:szCs w:val="22"/>
        </w:rPr>
        <w:t>. ove Odluke, a sukladno odredbama članka 90. Zakona o proračunu.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je dužan izvijestiti Ministarstvo financija o danim suglasnostima iz stavka 1. ovog članka u roku od 8 dana od dane suglasnosti, te o  sklopljenim ugovorima  8 dana od dana sklapanja.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Dubrovnik dužan je izvještavati Ministarstvo financija unutar proračunske godine, tromjesečno do 10. u mjesecu za prethodno izvještajno razdoblje o otplati na temelju danih suglasnosti.</w:t>
      </w:r>
    </w:p>
    <w:p w:rsidR="00621281" w:rsidRPr="003E173C" w:rsidRDefault="00621281" w:rsidP="00621281">
      <w:pPr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Članak 2</w:t>
      </w:r>
      <w:r w:rsidR="00696579" w:rsidRPr="003E173C">
        <w:rPr>
          <w:rFonts w:ascii="Arial" w:hAnsi="Arial" w:cs="Arial"/>
          <w:sz w:val="22"/>
          <w:szCs w:val="22"/>
        </w:rPr>
        <w:t>8</w:t>
      </w:r>
      <w:r w:rsidRPr="003E173C">
        <w:rPr>
          <w:rFonts w:ascii="Arial" w:hAnsi="Arial" w:cs="Arial"/>
          <w:sz w:val="22"/>
          <w:szCs w:val="22"/>
        </w:rPr>
        <w:t>.</w:t>
      </w:r>
    </w:p>
    <w:p w:rsidR="00E8493D" w:rsidRPr="003E173C" w:rsidRDefault="00E8493D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Dubrovnik može davati jamstva za ispunjenje obveza trgovačkog društva i javne ustanove kojima je osnivač i većinski vlasnik.</w:t>
      </w:r>
    </w:p>
    <w:p w:rsidR="004D480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Odluku o davanju jamstva iz stavka 1. ovog članka, donosi  Gradsko vijeće, a koja je izvršna nakon dobivanja suglasnosti Ministarstva financija.</w:t>
      </w:r>
    </w:p>
    <w:p w:rsidR="00DD41FD" w:rsidRPr="003E173C" w:rsidRDefault="00DD41FD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Ista se uključuje u opseg mogućeg zaduživanja Grada iz članka  2</w:t>
      </w:r>
      <w:r w:rsidR="00983DF7" w:rsidRPr="003E173C">
        <w:rPr>
          <w:rFonts w:ascii="Arial" w:hAnsi="Arial" w:cs="Arial"/>
          <w:sz w:val="22"/>
          <w:szCs w:val="22"/>
        </w:rPr>
        <w:t>6</w:t>
      </w:r>
      <w:r w:rsidRPr="003E173C">
        <w:rPr>
          <w:rFonts w:ascii="Arial" w:hAnsi="Arial" w:cs="Arial"/>
          <w:sz w:val="22"/>
          <w:szCs w:val="22"/>
        </w:rPr>
        <w:t>. ove Odluke.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Jamstvena zaliha za prethodno izdana jamstva grada Dubrovnika,  u 20</w:t>
      </w:r>
      <w:r w:rsidR="000B6C34" w:rsidRPr="003E173C">
        <w:rPr>
          <w:rFonts w:ascii="Arial" w:hAnsi="Arial" w:cs="Arial"/>
          <w:sz w:val="22"/>
          <w:szCs w:val="22"/>
        </w:rPr>
        <w:t>2</w:t>
      </w:r>
      <w:r w:rsidR="00E1562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 xml:space="preserve">. iznosi  </w:t>
      </w:r>
      <w:r w:rsidR="000B6C34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>00.000 kuna.</w:t>
      </w:r>
    </w:p>
    <w:p w:rsidR="004D480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je dužan izvijestiti Ministarstvo financija o sklopljenom ugovoru o jamstvu u roku od 8 dana od dana o sklapanju.</w:t>
      </w:r>
    </w:p>
    <w:p w:rsidR="009569AC" w:rsidRDefault="009569A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Grad Dubrovnik dužan je izvještavati Ministarstvo financija unutar proračunske godine, tromjesečno do 10. u mjesecu za prethodno izvještajno razdoblje o stanju aktivnih jamstava za koja je dana suglasnost.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E8493D" w:rsidRPr="003E173C" w:rsidRDefault="00E8493D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4E08A3" w:rsidRDefault="00621281" w:rsidP="004E08A3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3E173C">
        <w:rPr>
          <w:rFonts w:ascii="Arial" w:hAnsi="Arial" w:cs="Arial"/>
          <w:bCs w:val="0"/>
          <w:sz w:val="22"/>
          <w:szCs w:val="22"/>
        </w:rPr>
        <w:t>V. UNUTARNJA REVIZIJA</w:t>
      </w:r>
    </w:p>
    <w:p w:rsidR="004E08A3" w:rsidRDefault="004E08A3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Članak  </w:t>
      </w:r>
      <w:r w:rsidR="00696579" w:rsidRPr="003E173C">
        <w:rPr>
          <w:rFonts w:ascii="Arial" w:hAnsi="Arial" w:cs="Arial"/>
          <w:sz w:val="22"/>
          <w:szCs w:val="22"/>
        </w:rPr>
        <w:t>29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Služba za unutarnju reviziju neovisno i objektivno utvrđuje ostvarivanje cjelovitih zadaća i funkcija Grada Dubrovnika, njegovih proračunskih korisnika, ustanova kojima je Grad osnivač, komunalnih i ostalih trgovačkih društava u kojima je Grad većinski vlasnik.</w:t>
      </w:r>
    </w:p>
    <w:p w:rsidR="004D4801" w:rsidRDefault="00D77CC2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  <w:r w:rsidRPr="003E173C">
        <w:rPr>
          <w:rFonts w:ascii="Arial" w:hAnsi="Arial" w:cs="Arial"/>
          <w:bCs w:val="0"/>
          <w:sz w:val="22"/>
          <w:szCs w:val="22"/>
        </w:rPr>
        <w:t xml:space="preserve">  </w:t>
      </w:r>
    </w:p>
    <w:p w:rsidR="004E08A3" w:rsidRDefault="004E08A3" w:rsidP="004E08A3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621281" w:rsidRPr="003E173C" w:rsidRDefault="00621281" w:rsidP="004E08A3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3E173C">
        <w:rPr>
          <w:rFonts w:ascii="Arial" w:hAnsi="Arial" w:cs="Arial"/>
          <w:bCs w:val="0"/>
          <w:sz w:val="22"/>
          <w:szCs w:val="22"/>
        </w:rPr>
        <w:t>VI. ZAVRŠNE ODREDBE</w:t>
      </w: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Članak  </w:t>
      </w:r>
      <w:r w:rsidR="00F7237D" w:rsidRPr="003E173C">
        <w:rPr>
          <w:rFonts w:ascii="Arial" w:hAnsi="Arial" w:cs="Arial"/>
          <w:sz w:val="22"/>
          <w:szCs w:val="22"/>
        </w:rPr>
        <w:t>3</w:t>
      </w:r>
      <w:r w:rsidR="00696579" w:rsidRPr="003E173C">
        <w:rPr>
          <w:rFonts w:ascii="Arial" w:hAnsi="Arial" w:cs="Arial"/>
          <w:sz w:val="22"/>
          <w:szCs w:val="22"/>
        </w:rPr>
        <w:t>0</w:t>
      </w:r>
      <w:r w:rsidRPr="003E173C">
        <w:rPr>
          <w:rFonts w:ascii="Arial" w:hAnsi="Arial" w:cs="Arial"/>
          <w:sz w:val="22"/>
          <w:szCs w:val="22"/>
        </w:rPr>
        <w:t>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>Na sve što nije  obuhvaćeno odredbama ove Odluke, primjenjivat će se odredbe Zakona o proračunu, odnosno temeljem njega donesenih pravilnika i uredbi.</w:t>
      </w: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 xml:space="preserve">Ova </w:t>
      </w:r>
      <w:r w:rsidR="006968D7">
        <w:rPr>
          <w:rFonts w:ascii="Arial" w:hAnsi="Arial" w:cs="Arial"/>
          <w:sz w:val="22"/>
          <w:szCs w:val="22"/>
        </w:rPr>
        <w:t>o</w:t>
      </w:r>
      <w:r w:rsidRPr="003E173C">
        <w:rPr>
          <w:rFonts w:ascii="Arial" w:hAnsi="Arial" w:cs="Arial"/>
          <w:sz w:val="22"/>
          <w:szCs w:val="22"/>
        </w:rPr>
        <w:t>dluka stupa na snagu osmog dana od dana objave u "Službenom glasniku Grada Dubrovnika",  a primjenjuje se od 1. siječnja 20</w:t>
      </w:r>
      <w:r w:rsidR="006A644D" w:rsidRPr="003E173C">
        <w:rPr>
          <w:rFonts w:ascii="Arial" w:hAnsi="Arial" w:cs="Arial"/>
          <w:sz w:val="22"/>
          <w:szCs w:val="22"/>
        </w:rPr>
        <w:t>2</w:t>
      </w:r>
      <w:r w:rsidR="00AF1C4A" w:rsidRPr="003E173C">
        <w:rPr>
          <w:rFonts w:ascii="Arial" w:hAnsi="Arial" w:cs="Arial"/>
          <w:sz w:val="22"/>
          <w:szCs w:val="22"/>
        </w:rPr>
        <w:t>2</w:t>
      </w:r>
      <w:r w:rsidRPr="003E173C">
        <w:rPr>
          <w:rFonts w:ascii="Arial" w:hAnsi="Arial" w:cs="Arial"/>
          <w:sz w:val="22"/>
          <w:szCs w:val="22"/>
        </w:rPr>
        <w:t>. godine.</w:t>
      </w:r>
    </w:p>
    <w:p w:rsidR="00674303" w:rsidRPr="003E173C" w:rsidRDefault="00674303" w:rsidP="00621281">
      <w:pPr>
        <w:jc w:val="both"/>
        <w:rPr>
          <w:rFonts w:ascii="Arial" w:hAnsi="Arial" w:cs="Arial"/>
          <w:sz w:val="22"/>
          <w:szCs w:val="22"/>
        </w:rPr>
      </w:pPr>
    </w:p>
    <w:p w:rsidR="00674303" w:rsidRPr="003E173C" w:rsidRDefault="0067430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E173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="00674303" w:rsidRPr="003E173C">
        <w:rPr>
          <w:rFonts w:ascii="Arial" w:hAnsi="Arial" w:cs="Arial"/>
          <w:sz w:val="22"/>
          <w:szCs w:val="22"/>
        </w:rPr>
        <w:t xml:space="preserve">      </w:t>
      </w:r>
      <w:r w:rsidR="004E08A3">
        <w:rPr>
          <w:rFonts w:ascii="Arial" w:hAnsi="Arial" w:cs="Arial"/>
          <w:sz w:val="22"/>
          <w:szCs w:val="22"/>
        </w:rPr>
        <w:t xml:space="preserve">                      </w:t>
      </w:r>
      <w:r w:rsidR="00674303" w:rsidRPr="003E173C">
        <w:rPr>
          <w:rFonts w:ascii="Arial" w:hAnsi="Arial" w:cs="Arial"/>
          <w:sz w:val="22"/>
          <w:szCs w:val="22"/>
        </w:rPr>
        <w:t xml:space="preserve">  </w:t>
      </w:r>
      <w:r w:rsidR="005032D7" w:rsidRPr="003E173C">
        <w:rPr>
          <w:rFonts w:ascii="Arial" w:hAnsi="Arial" w:cs="Arial"/>
          <w:sz w:val="22"/>
          <w:szCs w:val="22"/>
        </w:rPr>
        <w:t xml:space="preserve">  </w:t>
      </w:r>
      <w:r w:rsidRPr="003E173C">
        <w:rPr>
          <w:rFonts w:ascii="Arial" w:hAnsi="Arial" w:cs="Arial"/>
          <w:sz w:val="22"/>
          <w:szCs w:val="22"/>
        </w:rPr>
        <w:t>Predsjednik Gradskog vijeća</w:t>
      </w:r>
      <w:r w:rsidR="004E08A3">
        <w:rPr>
          <w:rFonts w:ascii="Arial" w:hAnsi="Arial" w:cs="Arial"/>
          <w:sz w:val="22"/>
          <w:szCs w:val="22"/>
        </w:rPr>
        <w:t>: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  <w:t xml:space="preserve">   </w:t>
      </w:r>
      <w:r w:rsidR="004E08A3">
        <w:rPr>
          <w:rFonts w:ascii="Arial" w:hAnsi="Arial" w:cs="Arial"/>
          <w:sz w:val="22"/>
          <w:szCs w:val="22"/>
        </w:rPr>
        <w:t xml:space="preserve">                 </w:t>
      </w:r>
      <w:r w:rsidRPr="003E173C">
        <w:rPr>
          <w:rFonts w:ascii="Arial" w:hAnsi="Arial" w:cs="Arial"/>
          <w:sz w:val="22"/>
          <w:szCs w:val="22"/>
        </w:rPr>
        <w:t>mr.sc.  Marko Potrebica</w:t>
      </w: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p w:rsidR="00DD41FD" w:rsidRDefault="00DD41FD" w:rsidP="00621281">
      <w:pPr>
        <w:jc w:val="both"/>
        <w:rPr>
          <w:rFonts w:ascii="Arial" w:hAnsi="Arial" w:cs="Arial"/>
          <w:sz w:val="22"/>
          <w:szCs w:val="22"/>
        </w:rPr>
      </w:pPr>
    </w:p>
    <w:p w:rsidR="004E08A3" w:rsidRDefault="004E08A3" w:rsidP="004E08A3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Dostaviti:</w:t>
      </w:r>
    </w:p>
    <w:p w:rsidR="004E08A3" w:rsidRDefault="004E08A3" w:rsidP="004E08A3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1. „Službeni glasnik Grada Dubrovnika“,</w:t>
      </w:r>
    </w:p>
    <w:p w:rsidR="004E08A3" w:rsidRDefault="004E08A3" w:rsidP="004E08A3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hi-IN" w:bidi="hi-IN"/>
        </w:rPr>
        <w:t>2. Ministarstvo financija</w:t>
      </w:r>
    </w:p>
    <w:p w:rsidR="004E08A3" w:rsidRDefault="004E08A3" w:rsidP="004E08A3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hi-IN" w:bidi="hi-IN"/>
        </w:rPr>
        <w:t xml:space="preserve">    Katančićeva 5, 10 000 Zagreb</w:t>
      </w:r>
    </w:p>
    <w:p w:rsidR="004E08A3" w:rsidRDefault="004E08A3" w:rsidP="004E08A3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3. </w:t>
      </w: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Upravni odjel za proračun, financije i naplatu, ovdje</w:t>
      </w:r>
    </w:p>
    <w:p w:rsidR="004E08A3" w:rsidRDefault="004E08A3" w:rsidP="004E08A3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4. Upravni odjel za poslove gradonačelnika, ovdje</w:t>
      </w:r>
    </w:p>
    <w:p w:rsidR="004E08A3" w:rsidRDefault="004E08A3" w:rsidP="004E08A3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5. Pismohrana</w:t>
      </w:r>
    </w:p>
    <w:p w:rsidR="004E08A3" w:rsidRPr="003E173C" w:rsidRDefault="004E08A3" w:rsidP="00621281">
      <w:pPr>
        <w:jc w:val="both"/>
        <w:rPr>
          <w:rFonts w:ascii="Arial" w:hAnsi="Arial" w:cs="Arial"/>
          <w:sz w:val="22"/>
          <w:szCs w:val="22"/>
        </w:rPr>
      </w:pPr>
    </w:p>
    <w:sectPr w:rsidR="004E08A3" w:rsidRPr="003E173C" w:rsidSect="004E08A3">
      <w:footerReference w:type="default" r:id="rId8"/>
      <w:pgSz w:w="11906" w:h="16838"/>
      <w:pgMar w:top="1417" w:right="1417" w:bottom="1276" w:left="1417" w:header="708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A40" w:rsidRDefault="00753A40" w:rsidP="00843F0D">
      <w:r>
        <w:separator/>
      </w:r>
    </w:p>
  </w:endnote>
  <w:endnote w:type="continuationSeparator" w:id="0">
    <w:p w:rsidR="00753A40" w:rsidRDefault="00753A40" w:rsidP="008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F0D" w:rsidRDefault="00843F0D">
    <w:pPr>
      <w:pStyle w:val="Footer"/>
      <w:jc w:val="center"/>
    </w:pPr>
  </w:p>
  <w:p w:rsidR="00843F0D" w:rsidRDefault="00843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A40" w:rsidRDefault="00753A40" w:rsidP="00843F0D">
      <w:r>
        <w:separator/>
      </w:r>
    </w:p>
  </w:footnote>
  <w:footnote w:type="continuationSeparator" w:id="0">
    <w:p w:rsidR="00753A40" w:rsidRDefault="00753A40" w:rsidP="0084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2E"/>
    <w:multiLevelType w:val="hybridMultilevel"/>
    <w:tmpl w:val="D908872E"/>
    <w:lvl w:ilvl="0" w:tplc="B9AEC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23F"/>
    <w:multiLevelType w:val="hybridMultilevel"/>
    <w:tmpl w:val="BF70D6AE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4762"/>
    <w:multiLevelType w:val="hybridMultilevel"/>
    <w:tmpl w:val="8AC4F41C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410"/>
    <w:multiLevelType w:val="hybridMultilevel"/>
    <w:tmpl w:val="00506474"/>
    <w:lvl w:ilvl="0" w:tplc="15628D8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7B2194A"/>
    <w:multiLevelType w:val="multilevel"/>
    <w:tmpl w:val="428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68"/>
        </w:tabs>
        <w:ind w:left="1168" w:hanging="4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293B6DDB"/>
    <w:multiLevelType w:val="hybridMultilevel"/>
    <w:tmpl w:val="719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332"/>
    <w:multiLevelType w:val="multilevel"/>
    <w:tmpl w:val="1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3853C75"/>
    <w:multiLevelType w:val="hybridMultilevel"/>
    <w:tmpl w:val="104C9F32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2E00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432A605A"/>
    <w:multiLevelType w:val="hybridMultilevel"/>
    <w:tmpl w:val="DC08D424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21B54"/>
    <w:multiLevelType w:val="hybridMultilevel"/>
    <w:tmpl w:val="176CFBE6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452D1"/>
    <w:multiLevelType w:val="hybridMultilevel"/>
    <w:tmpl w:val="DD4A0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A1BB7"/>
    <w:multiLevelType w:val="multilevel"/>
    <w:tmpl w:val="2F1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6A7B3F91"/>
    <w:multiLevelType w:val="hybridMultilevel"/>
    <w:tmpl w:val="9BCA2E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B75191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E0A54D1"/>
    <w:multiLevelType w:val="multilevel"/>
    <w:tmpl w:val="2CB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6E656AD5"/>
    <w:multiLevelType w:val="hybridMultilevel"/>
    <w:tmpl w:val="5A722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C1583"/>
    <w:multiLevelType w:val="hybridMultilevel"/>
    <w:tmpl w:val="00868DE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4F4503"/>
    <w:multiLevelType w:val="hybridMultilevel"/>
    <w:tmpl w:val="874ACC0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6"/>
  </w:num>
  <w:num w:numId="5">
    <w:abstractNumId w:val="19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21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F5"/>
    <w:rsid w:val="000047E8"/>
    <w:rsid w:val="00006D1E"/>
    <w:rsid w:val="00007AA1"/>
    <w:rsid w:val="00017A2C"/>
    <w:rsid w:val="00020AEA"/>
    <w:rsid w:val="00035A35"/>
    <w:rsid w:val="00035ADB"/>
    <w:rsid w:val="00037E90"/>
    <w:rsid w:val="000414CA"/>
    <w:rsid w:val="00043800"/>
    <w:rsid w:val="00043BDF"/>
    <w:rsid w:val="000567D6"/>
    <w:rsid w:val="000673C8"/>
    <w:rsid w:val="00070944"/>
    <w:rsid w:val="0007437F"/>
    <w:rsid w:val="00074CCC"/>
    <w:rsid w:val="00077A3D"/>
    <w:rsid w:val="00077BF6"/>
    <w:rsid w:val="00087A37"/>
    <w:rsid w:val="00094E7A"/>
    <w:rsid w:val="00095958"/>
    <w:rsid w:val="000B0108"/>
    <w:rsid w:val="000B48CB"/>
    <w:rsid w:val="000B6C34"/>
    <w:rsid w:val="000C0D09"/>
    <w:rsid w:val="000C29C1"/>
    <w:rsid w:val="000D0E16"/>
    <w:rsid w:val="000D5FBF"/>
    <w:rsid w:val="000D73F3"/>
    <w:rsid w:val="000E65DC"/>
    <w:rsid w:val="000F3D4E"/>
    <w:rsid w:val="00101D9C"/>
    <w:rsid w:val="00121E3D"/>
    <w:rsid w:val="001260D2"/>
    <w:rsid w:val="00141F25"/>
    <w:rsid w:val="00161CEE"/>
    <w:rsid w:val="00166230"/>
    <w:rsid w:val="00167826"/>
    <w:rsid w:val="001716A3"/>
    <w:rsid w:val="00181027"/>
    <w:rsid w:val="00193043"/>
    <w:rsid w:val="00193866"/>
    <w:rsid w:val="001B2BAC"/>
    <w:rsid w:val="001B3284"/>
    <w:rsid w:val="001B4489"/>
    <w:rsid w:val="001D6554"/>
    <w:rsid w:val="001E320C"/>
    <w:rsid w:val="00222EDB"/>
    <w:rsid w:val="002235E7"/>
    <w:rsid w:val="00225E7E"/>
    <w:rsid w:val="00246712"/>
    <w:rsid w:val="00247EB3"/>
    <w:rsid w:val="002503B7"/>
    <w:rsid w:val="002601FB"/>
    <w:rsid w:val="00271401"/>
    <w:rsid w:val="002B2EBC"/>
    <w:rsid w:val="002B59CA"/>
    <w:rsid w:val="002B5F53"/>
    <w:rsid w:val="002C040D"/>
    <w:rsid w:val="002C6AC1"/>
    <w:rsid w:val="002D15AD"/>
    <w:rsid w:val="002D5ED3"/>
    <w:rsid w:val="002E19C1"/>
    <w:rsid w:val="002E5870"/>
    <w:rsid w:val="002F1C52"/>
    <w:rsid w:val="002F7FC1"/>
    <w:rsid w:val="00321B58"/>
    <w:rsid w:val="0033055A"/>
    <w:rsid w:val="003314F2"/>
    <w:rsid w:val="00341618"/>
    <w:rsid w:val="00342A7E"/>
    <w:rsid w:val="00350867"/>
    <w:rsid w:val="00354A4C"/>
    <w:rsid w:val="00357068"/>
    <w:rsid w:val="0037037B"/>
    <w:rsid w:val="003767E7"/>
    <w:rsid w:val="00376C9C"/>
    <w:rsid w:val="003823C1"/>
    <w:rsid w:val="00383C79"/>
    <w:rsid w:val="00384D66"/>
    <w:rsid w:val="00384FD6"/>
    <w:rsid w:val="0039198E"/>
    <w:rsid w:val="0039733F"/>
    <w:rsid w:val="003A5084"/>
    <w:rsid w:val="003B2ED9"/>
    <w:rsid w:val="003B395C"/>
    <w:rsid w:val="003B6FDC"/>
    <w:rsid w:val="003C03D6"/>
    <w:rsid w:val="003E173C"/>
    <w:rsid w:val="003E4864"/>
    <w:rsid w:val="003F4249"/>
    <w:rsid w:val="003F4AE0"/>
    <w:rsid w:val="003F7486"/>
    <w:rsid w:val="00402087"/>
    <w:rsid w:val="0040555A"/>
    <w:rsid w:val="00415798"/>
    <w:rsid w:val="0042511A"/>
    <w:rsid w:val="00432866"/>
    <w:rsid w:val="0043795E"/>
    <w:rsid w:val="00440A12"/>
    <w:rsid w:val="00441ECE"/>
    <w:rsid w:val="00446CDC"/>
    <w:rsid w:val="00455DCE"/>
    <w:rsid w:val="0046111E"/>
    <w:rsid w:val="00463716"/>
    <w:rsid w:val="00465C82"/>
    <w:rsid w:val="00482BC8"/>
    <w:rsid w:val="00483BD5"/>
    <w:rsid w:val="004865F9"/>
    <w:rsid w:val="004870AF"/>
    <w:rsid w:val="004965D1"/>
    <w:rsid w:val="004C5F72"/>
    <w:rsid w:val="004C7751"/>
    <w:rsid w:val="004D4801"/>
    <w:rsid w:val="004D6C11"/>
    <w:rsid w:val="004D7524"/>
    <w:rsid w:val="004E08A3"/>
    <w:rsid w:val="004E3965"/>
    <w:rsid w:val="004E504A"/>
    <w:rsid w:val="004E6657"/>
    <w:rsid w:val="004E7443"/>
    <w:rsid w:val="005032D7"/>
    <w:rsid w:val="00505C13"/>
    <w:rsid w:val="00510B03"/>
    <w:rsid w:val="00516781"/>
    <w:rsid w:val="005448C5"/>
    <w:rsid w:val="00547DA1"/>
    <w:rsid w:val="00551324"/>
    <w:rsid w:val="005523F3"/>
    <w:rsid w:val="00552BED"/>
    <w:rsid w:val="00561AE4"/>
    <w:rsid w:val="00570E1F"/>
    <w:rsid w:val="00574312"/>
    <w:rsid w:val="0057502D"/>
    <w:rsid w:val="0058078D"/>
    <w:rsid w:val="005814E1"/>
    <w:rsid w:val="00581779"/>
    <w:rsid w:val="0059403F"/>
    <w:rsid w:val="005A4EC3"/>
    <w:rsid w:val="005A73F9"/>
    <w:rsid w:val="005C2E20"/>
    <w:rsid w:val="005C6221"/>
    <w:rsid w:val="005D4877"/>
    <w:rsid w:val="005E665D"/>
    <w:rsid w:val="00600E78"/>
    <w:rsid w:val="0061754A"/>
    <w:rsid w:val="00621281"/>
    <w:rsid w:val="006237F3"/>
    <w:rsid w:val="006246DE"/>
    <w:rsid w:val="00633E9F"/>
    <w:rsid w:val="00634293"/>
    <w:rsid w:val="0064496D"/>
    <w:rsid w:val="00652022"/>
    <w:rsid w:val="00655F65"/>
    <w:rsid w:val="006572FA"/>
    <w:rsid w:val="00671E4A"/>
    <w:rsid w:val="00674303"/>
    <w:rsid w:val="006868F1"/>
    <w:rsid w:val="00695EA2"/>
    <w:rsid w:val="00696579"/>
    <w:rsid w:val="006968D7"/>
    <w:rsid w:val="006A17EE"/>
    <w:rsid w:val="006A644D"/>
    <w:rsid w:val="006B1FB8"/>
    <w:rsid w:val="006B3EED"/>
    <w:rsid w:val="006C2BC3"/>
    <w:rsid w:val="006C3BC5"/>
    <w:rsid w:val="006D5A47"/>
    <w:rsid w:val="006D7F2B"/>
    <w:rsid w:val="006E2EE8"/>
    <w:rsid w:val="006E3105"/>
    <w:rsid w:val="006F0C5B"/>
    <w:rsid w:val="00704B48"/>
    <w:rsid w:val="00711EF1"/>
    <w:rsid w:val="007235FA"/>
    <w:rsid w:val="00736587"/>
    <w:rsid w:val="00743A54"/>
    <w:rsid w:val="00745D45"/>
    <w:rsid w:val="00750D8A"/>
    <w:rsid w:val="00753A40"/>
    <w:rsid w:val="00754A18"/>
    <w:rsid w:val="00756CD3"/>
    <w:rsid w:val="00757897"/>
    <w:rsid w:val="00783A2D"/>
    <w:rsid w:val="007855FF"/>
    <w:rsid w:val="007A052A"/>
    <w:rsid w:val="007A3DB0"/>
    <w:rsid w:val="007B2C28"/>
    <w:rsid w:val="007B3F1F"/>
    <w:rsid w:val="007C1319"/>
    <w:rsid w:val="007C4F8B"/>
    <w:rsid w:val="007E1862"/>
    <w:rsid w:val="007E4AE7"/>
    <w:rsid w:val="00801B1E"/>
    <w:rsid w:val="00803E36"/>
    <w:rsid w:val="008143A6"/>
    <w:rsid w:val="00822258"/>
    <w:rsid w:val="00826362"/>
    <w:rsid w:val="00831610"/>
    <w:rsid w:val="00833AB5"/>
    <w:rsid w:val="00837AAE"/>
    <w:rsid w:val="00841088"/>
    <w:rsid w:val="00843F0D"/>
    <w:rsid w:val="00846752"/>
    <w:rsid w:val="00853A1F"/>
    <w:rsid w:val="00881C78"/>
    <w:rsid w:val="008851AC"/>
    <w:rsid w:val="00887C3F"/>
    <w:rsid w:val="00897E04"/>
    <w:rsid w:val="008A0049"/>
    <w:rsid w:val="008A55AE"/>
    <w:rsid w:val="008C34C2"/>
    <w:rsid w:val="008C48EA"/>
    <w:rsid w:val="008E3B27"/>
    <w:rsid w:val="008F035B"/>
    <w:rsid w:val="0090126D"/>
    <w:rsid w:val="00905DF8"/>
    <w:rsid w:val="00923500"/>
    <w:rsid w:val="009236E8"/>
    <w:rsid w:val="0092739B"/>
    <w:rsid w:val="00932A9A"/>
    <w:rsid w:val="00955954"/>
    <w:rsid w:val="009569AC"/>
    <w:rsid w:val="009577FB"/>
    <w:rsid w:val="00966189"/>
    <w:rsid w:val="00970B78"/>
    <w:rsid w:val="009756FF"/>
    <w:rsid w:val="009762F8"/>
    <w:rsid w:val="009769F5"/>
    <w:rsid w:val="0098204E"/>
    <w:rsid w:val="00983DF7"/>
    <w:rsid w:val="00985336"/>
    <w:rsid w:val="00996124"/>
    <w:rsid w:val="009A20B8"/>
    <w:rsid w:val="009A25F3"/>
    <w:rsid w:val="009A3248"/>
    <w:rsid w:val="009B519B"/>
    <w:rsid w:val="009F0A77"/>
    <w:rsid w:val="009F3001"/>
    <w:rsid w:val="009F5EEF"/>
    <w:rsid w:val="009F6779"/>
    <w:rsid w:val="00A24717"/>
    <w:rsid w:val="00A34E4F"/>
    <w:rsid w:val="00A65829"/>
    <w:rsid w:val="00A759B7"/>
    <w:rsid w:val="00A90A8E"/>
    <w:rsid w:val="00A937FC"/>
    <w:rsid w:val="00A93D24"/>
    <w:rsid w:val="00A943EC"/>
    <w:rsid w:val="00AA0A6C"/>
    <w:rsid w:val="00AA6EE9"/>
    <w:rsid w:val="00AA7A3B"/>
    <w:rsid w:val="00AB3EF4"/>
    <w:rsid w:val="00AB5F49"/>
    <w:rsid w:val="00AB6E77"/>
    <w:rsid w:val="00AC570F"/>
    <w:rsid w:val="00AE3086"/>
    <w:rsid w:val="00AF1419"/>
    <w:rsid w:val="00AF1C4A"/>
    <w:rsid w:val="00B04CB2"/>
    <w:rsid w:val="00B253F5"/>
    <w:rsid w:val="00B354B5"/>
    <w:rsid w:val="00B54732"/>
    <w:rsid w:val="00B5499F"/>
    <w:rsid w:val="00B65599"/>
    <w:rsid w:val="00B70AA6"/>
    <w:rsid w:val="00B9428B"/>
    <w:rsid w:val="00B94C8C"/>
    <w:rsid w:val="00BC1F9B"/>
    <w:rsid w:val="00BC6827"/>
    <w:rsid w:val="00BD3A16"/>
    <w:rsid w:val="00BD6159"/>
    <w:rsid w:val="00BF22FD"/>
    <w:rsid w:val="00BF2492"/>
    <w:rsid w:val="00C04249"/>
    <w:rsid w:val="00C10874"/>
    <w:rsid w:val="00C12067"/>
    <w:rsid w:val="00C132E6"/>
    <w:rsid w:val="00C173AC"/>
    <w:rsid w:val="00C462A5"/>
    <w:rsid w:val="00C47D45"/>
    <w:rsid w:val="00C715CB"/>
    <w:rsid w:val="00C7307E"/>
    <w:rsid w:val="00C73953"/>
    <w:rsid w:val="00C75E62"/>
    <w:rsid w:val="00C800C1"/>
    <w:rsid w:val="00C81882"/>
    <w:rsid w:val="00C83F0E"/>
    <w:rsid w:val="00C87EE1"/>
    <w:rsid w:val="00C927BC"/>
    <w:rsid w:val="00C931CE"/>
    <w:rsid w:val="00C96020"/>
    <w:rsid w:val="00CA65E9"/>
    <w:rsid w:val="00CD26BC"/>
    <w:rsid w:val="00D02C73"/>
    <w:rsid w:val="00D04A65"/>
    <w:rsid w:val="00D06477"/>
    <w:rsid w:val="00D17AA6"/>
    <w:rsid w:val="00D32798"/>
    <w:rsid w:val="00D352FD"/>
    <w:rsid w:val="00D46F5B"/>
    <w:rsid w:val="00D51978"/>
    <w:rsid w:val="00D625BE"/>
    <w:rsid w:val="00D77CC2"/>
    <w:rsid w:val="00D937EB"/>
    <w:rsid w:val="00DB09CA"/>
    <w:rsid w:val="00DB47C1"/>
    <w:rsid w:val="00DC0970"/>
    <w:rsid w:val="00DC24EE"/>
    <w:rsid w:val="00DD0781"/>
    <w:rsid w:val="00DD41FD"/>
    <w:rsid w:val="00DE246A"/>
    <w:rsid w:val="00DF49FC"/>
    <w:rsid w:val="00E02806"/>
    <w:rsid w:val="00E06AC3"/>
    <w:rsid w:val="00E1562C"/>
    <w:rsid w:val="00E15878"/>
    <w:rsid w:val="00E204A8"/>
    <w:rsid w:val="00E32C4A"/>
    <w:rsid w:val="00E3710E"/>
    <w:rsid w:val="00E4031F"/>
    <w:rsid w:val="00E6271B"/>
    <w:rsid w:val="00E71B91"/>
    <w:rsid w:val="00E760CB"/>
    <w:rsid w:val="00E8493D"/>
    <w:rsid w:val="00E86B0F"/>
    <w:rsid w:val="00EA3BE5"/>
    <w:rsid w:val="00EA4C8C"/>
    <w:rsid w:val="00EA5C47"/>
    <w:rsid w:val="00EB61AB"/>
    <w:rsid w:val="00EB6DF5"/>
    <w:rsid w:val="00ED0C6A"/>
    <w:rsid w:val="00ED5351"/>
    <w:rsid w:val="00ED54DB"/>
    <w:rsid w:val="00EE2966"/>
    <w:rsid w:val="00EF5219"/>
    <w:rsid w:val="00F0112F"/>
    <w:rsid w:val="00F139FD"/>
    <w:rsid w:val="00F22EC9"/>
    <w:rsid w:val="00F42F01"/>
    <w:rsid w:val="00F4441A"/>
    <w:rsid w:val="00F53367"/>
    <w:rsid w:val="00F55E5F"/>
    <w:rsid w:val="00F636AD"/>
    <w:rsid w:val="00F7237D"/>
    <w:rsid w:val="00F772AC"/>
    <w:rsid w:val="00F87921"/>
    <w:rsid w:val="00F91B54"/>
    <w:rsid w:val="00F930DF"/>
    <w:rsid w:val="00F93155"/>
    <w:rsid w:val="00F96D51"/>
    <w:rsid w:val="00FA0CAD"/>
    <w:rsid w:val="00FB003A"/>
    <w:rsid w:val="00FB7F39"/>
    <w:rsid w:val="00FC02BE"/>
    <w:rsid w:val="00FC66EF"/>
    <w:rsid w:val="00FE1AE5"/>
    <w:rsid w:val="00FE4D0A"/>
    <w:rsid w:val="00FF52A2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DC5C9"/>
  <w15:docId w15:val="{AD667FBF-49E6-49FB-9828-D105C41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4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2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1E4A"/>
    <w:pPr>
      <w:jc w:val="both"/>
    </w:pPr>
  </w:style>
  <w:style w:type="paragraph" w:styleId="BodyTextIndent">
    <w:name w:val="Body Text Indent"/>
    <w:basedOn w:val="Normal"/>
    <w:rsid w:val="00671E4A"/>
    <w:pPr>
      <w:ind w:left="360"/>
      <w:jc w:val="both"/>
    </w:pPr>
  </w:style>
  <w:style w:type="paragraph" w:styleId="BalloonText">
    <w:name w:val="Balloon Text"/>
    <w:basedOn w:val="Normal"/>
    <w:semiHidden/>
    <w:rsid w:val="00EB6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281"/>
    <w:rPr>
      <w:b/>
      <w:b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0D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0D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6727-6FBC-4459-9198-20DD65D5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financije</vt:lpstr>
      <vt:lpstr>Upravni odjel za financije</vt:lpstr>
    </vt:vector>
  </TitlesOfParts>
  <Company>Poglavarstvo grada Dubrovnika</Company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</dc:title>
  <dc:creator>FinPro</dc:creator>
  <cp:lastModifiedBy>tajnvur</cp:lastModifiedBy>
  <cp:revision>9</cp:revision>
  <cp:lastPrinted>2021-12-02T10:57:00Z</cp:lastPrinted>
  <dcterms:created xsi:type="dcterms:W3CDTF">2021-11-17T08:02:00Z</dcterms:created>
  <dcterms:modified xsi:type="dcterms:W3CDTF">2021-12-02T10:58:00Z</dcterms:modified>
</cp:coreProperties>
</file>